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P-3610/</w:t>
      </w:r>
      <w:r w:rsidR="00924387">
        <w:rPr>
          <w:rFonts w:asciiTheme="majorHAnsi" w:hAnsiTheme="majorHAnsi"/>
          <w:sz w:val="20"/>
          <w:szCs w:val="20"/>
        </w:rPr>
        <w:t>12</w:t>
      </w:r>
      <w:r w:rsidRPr="007A0FF4">
        <w:rPr>
          <w:rFonts w:asciiTheme="majorHAnsi" w:hAnsiTheme="majorHAnsi"/>
          <w:sz w:val="20"/>
          <w:szCs w:val="20"/>
        </w:rPr>
        <w:t>/</w:t>
      </w:r>
      <w:r w:rsidR="00F95BC3" w:rsidRPr="007A0FF4">
        <w:rPr>
          <w:rFonts w:asciiTheme="majorHAnsi" w:hAnsiTheme="majorHAnsi"/>
          <w:sz w:val="20"/>
          <w:szCs w:val="20"/>
        </w:rPr>
        <w:t xml:space="preserve">19                                                                   </w:t>
      </w:r>
      <w:r w:rsidR="00924387">
        <w:rPr>
          <w:rFonts w:asciiTheme="majorHAnsi" w:hAnsiTheme="majorHAnsi"/>
          <w:sz w:val="20"/>
          <w:szCs w:val="20"/>
        </w:rPr>
        <w:t xml:space="preserve">           </w:t>
      </w:r>
      <w:r w:rsidR="00F95BC3" w:rsidRPr="007A0FF4">
        <w:rPr>
          <w:rFonts w:asciiTheme="majorHAnsi" w:hAnsiTheme="majorHAnsi"/>
          <w:sz w:val="20"/>
          <w:szCs w:val="20"/>
        </w:rPr>
        <w:t xml:space="preserve">    </w:t>
      </w:r>
      <w:r w:rsidR="003479FE" w:rsidRPr="007A0FF4">
        <w:rPr>
          <w:rFonts w:asciiTheme="majorHAnsi" w:hAnsiTheme="majorHAnsi"/>
          <w:sz w:val="20"/>
          <w:szCs w:val="20"/>
        </w:rPr>
        <w:t xml:space="preserve">Włoszczowa, dn. </w:t>
      </w:r>
      <w:r w:rsidR="00924387">
        <w:rPr>
          <w:rFonts w:asciiTheme="majorHAnsi" w:hAnsiTheme="majorHAnsi"/>
          <w:sz w:val="20"/>
          <w:szCs w:val="20"/>
        </w:rPr>
        <w:t>02 września</w:t>
      </w:r>
      <w:r w:rsidR="006F4FAA" w:rsidRPr="007A0FF4">
        <w:rPr>
          <w:rFonts w:asciiTheme="majorHAnsi" w:hAnsiTheme="majorHAnsi"/>
          <w:sz w:val="20"/>
          <w:szCs w:val="20"/>
        </w:rPr>
        <w:t xml:space="preserve"> 2019 r.</w:t>
      </w:r>
    </w:p>
    <w:p w:rsidR="003479FE" w:rsidRPr="007A0FF4" w:rsidRDefault="003479FE" w:rsidP="003479FE">
      <w:pPr>
        <w:rPr>
          <w:rFonts w:asciiTheme="majorHAnsi" w:hAnsiTheme="majorHAnsi"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:rsidR="000A3FE2" w:rsidRDefault="000A3FE2" w:rsidP="000A3FE2">
      <w:pPr>
        <w:spacing w:after="0" w:line="360" w:lineRule="auto"/>
        <w:jc w:val="both"/>
        <w:rPr>
          <w:rFonts w:asciiTheme="majorHAnsi" w:hAnsiTheme="majorHAnsi"/>
        </w:rPr>
      </w:pPr>
    </w:p>
    <w:p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3313B8">
        <w:rPr>
          <w:rFonts w:asciiTheme="majorHAnsi" w:hAnsiTheme="majorHAnsi" w:cs="Times New Roman"/>
        </w:rPr>
        <w:t>Zamawiający:</w:t>
      </w:r>
      <w:bookmarkEnd w:id="0"/>
      <w:r w:rsidRPr="003313B8">
        <w:rPr>
          <w:rFonts w:asciiTheme="majorHAnsi" w:hAnsiTheme="majorHAnsi" w:cs="Times New Roman"/>
        </w:rPr>
        <w:t xml:space="preserve"> 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 lub uzupełnienia treści niniejszego zapytania ofertowego prze</w:t>
      </w:r>
      <w:r w:rsidR="00412601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opublikowana na stronie Zamawianego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6F4FAA" w:rsidRPr="000A3FE2" w:rsidRDefault="003479FE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Przedmiot zamówienia</w:t>
      </w:r>
      <w:r w:rsidR="00872EED" w:rsidRPr="003313B8">
        <w:rPr>
          <w:rFonts w:asciiTheme="majorHAnsi" w:hAnsiTheme="majorHAnsi"/>
        </w:rPr>
        <w:t xml:space="preserve"> obejmuje</w:t>
      </w:r>
      <w:r w:rsidR="003313B8" w:rsidRPr="003313B8">
        <w:rPr>
          <w:rFonts w:asciiTheme="majorHAnsi" w:hAnsiTheme="majorHAnsi"/>
        </w:rPr>
        <w:t xml:space="preserve">  </w:t>
      </w:r>
      <w:r w:rsidR="003313B8" w:rsidRPr="003313B8">
        <w:rPr>
          <w:rFonts w:asciiTheme="majorHAnsi" w:hAnsiTheme="majorHAnsi" w:cs="Times New Roman"/>
        </w:rPr>
        <w:t>ś</w:t>
      </w:r>
      <w:r w:rsidR="006F4FAA" w:rsidRPr="003313B8">
        <w:rPr>
          <w:rFonts w:asciiTheme="majorHAnsi" w:hAnsiTheme="majorHAnsi" w:cs="Times New Roman"/>
        </w:rPr>
        <w:t xml:space="preserve">wiadczenie usług trenera </w:t>
      </w:r>
      <w:r w:rsidR="003A4290">
        <w:rPr>
          <w:rFonts w:asciiTheme="majorHAnsi" w:hAnsiTheme="majorHAnsi" w:cs="Times New Roman"/>
        </w:rPr>
        <w:t>podczas zajęć</w:t>
      </w:r>
      <w:r w:rsidR="00412601">
        <w:rPr>
          <w:rFonts w:asciiTheme="majorHAnsi" w:hAnsiTheme="majorHAnsi" w:cs="Times New Roman"/>
        </w:rPr>
        <w:t xml:space="preserve"> sportowych</w:t>
      </w:r>
      <w:r w:rsidR="003A4290">
        <w:rPr>
          <w:rFonts w:asciiTheme="majorHAnsi" w:hAnsiTheme="majorHAnsi" w:cs="Times New Roman"/>
        </w:rPr>
        <w:t xml:space="preserve"> </w:t>
      </w:r>
      <w:r w:rsidR="006F4FAA" w:rsidRPr="003313B8">
        <w:rPr>
          <w:rFonts w:asciiTheme="majorHAnsi" w:hAnsiTheme="majorHAnsi" w:cs="Times New Roman"/>
        </w:rPr>
        <w:t xml:space="preserve">dla 7 niepełnosprawnych osób w łącznym wymiarze </w:t>
      </w:r>
      <w:r w:rsidR="006F4FAA" w:rsidRPr="000A3FE2">
        <w:rPr>
          <w:rFonts w:asciiTheme="majorHAnsi" w:hAnsiTheme="majorHAnsi" w:cs="Times New Roman"/>
          <w:b/>
        </w:rPr>
        <w:t>160 godzin zegarowych</w:t>
      </w:r>
      <w:r w:rsidR="006F4FAA" w:rsidRPr="003313B8">
        <w:rPr>
          <w:rFonts w:asciiTheme="majorHAnsi" w:hAnsiTheme="majorHAnsi" w:cs="Times New Roman"/>
        </w:rPr>
        <w:t xml:space="preserve"> przez okres 20 miesięcy</w:t>
      </w:r>
      <w:r w:rsidR="00A40BF5" w:rsidRPr="003313B8">
        <w:rPr>
          <w:rFonts w:asciiTheme="majorHAnsi" w:hAnsiTheme="majorHAnsi" w:cs="Times New Roman"/>
        </w:rPr>
        <w:t xml:space="preserve"> (raz w tygodniu przez 2 godziny)</w:t>
      </w:r>
      <w:r w:rsidR="006F4FAA" w:rsidRPr="003313B8">
        <w:rPr>
          <w:rFonts w:asciiTheme="majorHAnsi" w:hAnsiTheme="majorHAnsi" w:cs="Times New Roman"/>
        </w:rPr>
        <w:t xml:space="preserve">, tj.: </w:t>
      </w:r>
    </w:p>
    <w:p w:rsidR="00C61D1D" w:rsidRPr="003313B8" w:rsidRDefault="006F4FAA" w:rsidP="008A497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32 godziny 2019 r. </w:t>
      </w:r>
    </w:p>
    <w:p w:rsidR="006F4FAA" w:rsidRPr="003313B8" w:rsidRDefault="006F4FAA" w:rsidP="008A497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80 godzin    2020 r.</w:t>
      </w:r>
    </w:p>
    <w:p w:rsidR="006F4FAA" w:rsidRPr="003313B8" w:rsidRDefault="00A40BF5" w:rsidP="008A4977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48 godzin    2021 r. </w:t>
      </w:r>
    </w:p>
    <w:p w:rsidR="007B7A5D" w:rsidRPr="003313B8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Termin realizacji zamówienia:</w:t>
      </w:r>
    </w:p>
    <w:p w:rsidR="007B7A5D" w:rsidRPr="003313B8" w:rsidRDefault="00E3534D" w:rsidP="003313B8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Od podpisania umowy do dnia </w:t>
      </w:r>
      <w:r w:rsidR="00A40BF5" w:rsidRPr="003313B8">
        <w:rPr>
          <w:rFonts w:asciiTheme="majorHAnsi" w:hAnsiTheme="majorHAnsi" w:cs="Times New Roman"/>
        </w:rPr>
        <w:t>14 listopada 2021 r.</w:t>
      </w:r>
    </w:p>
    <w:p w:rsidR="000547F5" w:rsidRPr="003313B8" w:rsidRDefault="000547F5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Miejsce wykonywania usługi:</w:t>
      </w:r>
    </w:p>
    <w:p w:rsidR="003479FE" w:rsidRPr="003313B8" w:rsidRDefault="00A40BF5" w:rsidP="003313B8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Baza treningowa w miejscowości Nieznanowice</w:t>
      </w:r>
      <w:r w:rsidR="00412601">
        <w:rPr>
          <w:rFonts w:asciiTheme="majorHAnsi" w:hAnsiTheme="majorHAnsi" w:cs="Times New Roman"/>
        </w:rPr>
        <w:t>, gm. Włoszczowa</w:t>
      </w:r>
    </w:p>
    <w:p w:rsidR="00A40BF5" w:rsidRPr="003313B8" w:rsidRDefault="00A40BF5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lastRenderedPageBreak/>
        <w:t xml:space="preserve">O realizację zamówienia mogą ubiegać się Wykonawcy, którzy dysponują jedną osobą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do realizacji przedmiotu zamówienia, spełniającą poniższe wymagania:</w:t>
      </w:r>
    </w:p>
    <w:p w:rsidR="00A40BF5" w:rsidRPr="003313B8" w:rsidRDefault="00A40BF5" w:rsidP="008A4977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Uprawnienia min. II klasy trenera </w:t>
      </w:r>
      <w:proofErr w:type="spellStart"/>
      <w:r w:rsidRPr="003313B8">
        <w:rPr>
          <w:rFonts w:asciiTheme="majorHAnsi" w:hAnsiTheme="majorHAnsi"/>
        </w:rPr>
        <w:t>lekkiejatletyki</w:t>
      </w:r>
      <w:proofErr w:type="spellEnd"/>
    </w:p>
    <w:p w:rsidR="00A40BF5" w:rsidRPr="003313B8" w:rsidRDefault="000C7F91" w:rsidP="008A4977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Udokumentowane doświadczenie – min. roczne</w:t>
      </w:r>
    </w:p>
    <w:p w:rsidR="000C7F91" w:rsidRPr="003313B8" w:rsidRDefault="000C7F91" w:rsidP="008A4977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Posiadanie programu szkolenia w jednej z dyscyplin lekkoatletycznych (rzut oszczepem, rzut dyskiem, pchnięcie kulą, bi</w:t>
      </w:r>
      <w:r w:rsidR="00412601">
        <w:rPr>
          <w:rFonts w:asciiTheme="majorHAnsi" w:hAnsiTheme="majorHAnsi"/>
        </w:rPr>
        <w:t>e</w:t>
      </w:r>
      <w:r w:rsidRPr="003313B8">
        <w:rPr>
          <w:rFonts w:asciiTheme="majorHAnsi" w:hAnsiTheme="majorHAnsi"/>
        </w:rPr>
        <w:t>gi)</w:t>
      </w:r>
    </w:p>
    <w:p w:rsidR="00D16D23" w:rsidRDefault="000C7F91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Wykonawca na potwierdzenie określonego powyżej warunku złoży wraz z ofertą wykaz  osób, skierowanych przez wykonawcę do realizacji zamówienia, odpowiedzialnych za świadczenie usługi, wraz z informacją na temat ich kwalifikacji zawodowych, uprawnień, doświadczenia niezbędnych do wykonywania zamówienia – sporządzony wg. wzoru stanowiącego Załącznik</w:t>
      </w:r>
      <w:r w:rsid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 nr 2 do zapytania wraz z dokumentami potwierdzającymi kwalifikacje, uprawnienia, doświadczenia. </w:t>
      </w:r>
    </w:p>
    <w:p w:rsidR="003313B8" w:rsidRPr="003313B8" w:rsidRDefault="003313B8" w:rsidP="003A4290">
      <w:pPr>
        <w:spacing w:after="0" w:line="360" w:lineRule="auto"/>
        <w:ind w:left="426" w:hanging="426"/>
        <w:jc w:val="both"/>
        <w:rPr>
          <w:rFonts w:asciiTheme="majorHAnsi" w:hAnsiTheme="majorHAnsi"/>
          <w:b/>
          <w:vanish/>
          <w:specVanish/>
        </w:rPr>
      </w:pPr>
      <w:r w:rsidRPr="003A4290">
        <w:rPr>
          <w:rFonts w:asciiTheme="majorHAnsi" w:hAnsiTheme="majorHAnsi"/>
          <w:b/>
        </w:rPr>
        <w:t>7</w:t>
      </w:r>
      <w:r>
        <w:rPr>
          <w:rFonts w:asciiTheme="majorHAnsi" w:hAnsiTheme="majorHAnsi"/>
        </w:rPr>
        <w:t xml:space="preserve">. </w:t>
      </w:r>
      <w:r w:rsidR="003A4290">
        <w:rPr>
          <w:rFonts w:asciiTheme="majorHAnsi" w:hAnsiTheme="majorHAnsi"/>
        </w:rPr>
        <w:t xml:space="preserve">    </w:t>
      </w:r>
    </w:p>
    <w:p w:rsidR="00982565" w:rsidRPr="003313B8" w:rsidRDefault="00982565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Wykonawca będzie zobowiązany do:</w:t>
      </w:r>
    </w:p>
    <w:p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prowadzenia ewidencji czasu pracy,</w:t>
      </w:r>
    </w:p>
    <w:p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rzetelnego i terminowego wykonania usługi,</w:t>
      </w:r>
    </w:p>
    <w:p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zachowania pełniej tajemnicy zawodowej w zakresie wszelkich informacji, jakie uzyska w trakcie wykonywania usługi</w:t>
      </w:r>
    </w:p>
    <w:p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współpracy z innymi osobami i podmiotami biorącymi udział przy realizacji projektu,</w:t>
      </w:r>
    </w:p>
    <w:p w:rsidR="00870CEB" w:rsidRPr="003313B8" w:rsidRDefault="0057040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przestrzegania w ramach zawartej umowy w wyniku przeprowadzonego postępowania,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10 maja 2018 r. </w:t>
      </w:r>
      <w:r w:rsidR="00725BC1" w:rsidRPr="003313B8">
        <w:rPr>
          <w:rFonts w:asciiTheme="majorHAnsi" w:hAnsiTheme="majorHAnsi" w:cs="Times New Roman"/>
        </w:rPr>
        <w:br/>
      </w:r>
      <w:r w:rsidRPr="003313B8">
        <w:rPr>
          <w:rFonts w:asciiTheme="majorHAnsi" w:hAnsiTheme="majorHAnsi" w:cs="Times New Roman"/>
        </w:rPr>
        <w:t>o ochronie danych osobowych (</w:t>
      </w:r>
      <w:proofErr w:type="spellStart"/>
      <w:r w:rsidRPr="003313B8">
        <w:rPr>
          <w:rFonts w:asciiTheme="majorHAnsi" w:hAnsiTheme="majorHAnsi" w:cs="Times New Roman"/>
        </w:rPr>
        <w:t>t.j</w:t>
      </w:r>
      <w:proofErr w:type="spellEnd"/>
      <w:r w:rsidRPr="003313B8">
        <w:rPr>
          <w:rFonts w:asciiTheme="majorHAnsi" w:hAnsiTheme="majorHAnsi" w:cs="Times New Roman"/>
        </w:rPr>
        <w:t xml:space="preserve">. Dz.U. z 2018 poz. 1000 z późn.zm.) i innych przepisów obowiązujących w tym zakresie w tym wyrażenia zgody na przetwarzanie danych osobowych w celu dokonania wyboru Wykonawcy na realizację przedmiotowego zamówienia. </w:t>
      </w:r>
    </w:p>
    <w:p w:rsidR="0057040B" w:rsidRPr="003313B8" w:rsidRDefault="003313B8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57040B" w:rsidRPr="003313B8">
        <w:rPr>
          <w:rFonts w:asciiTheme="majorHAnsi" w:hAnsiTheme="majorHAnsi" w:cs="Times New Roman"/>
        </w:rPr>
        <w:t xml:space="preserve">ykonawca będący osobą fizyczną, nieprowadzącą działalności gospodarczej przekaże zamawiającemu najpóźniej w dniu podpisania umowy informacje niezbędne do dokonania zgłoszenia Wykonawcy do ubezpieczenia. </w:t>
      </w:r>
    </w:p>
    <w:p w:rsidR="00D16D23" w:rsidRPr="003A4290" w:rsidRDefault="00D16D23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</w:rPr>
      </w:pPr>
    </w:p>
    <w:p w:rsidR="007E6108" w:rsidRPr="003A4290" w:rsidRDefault="00F357EA" w:rsidP="008A497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 xml:space="preserve">Kryteria oceny ofert: </w:t>
      </w:r>
    </w:p>
    <w:p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:rsidR="00F357EA" w:rsidRPr="003313B8" w:rsidRDefault="003313B8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E2232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80%</w:t>
            </w:r>
          </w:p>
        </w:tc>
      </w:tr>
      <w:tr w:rsidR="00C22B96" w:rsidRPr="003313B8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C22B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3313B8" w:rsidRDefault="00F357EA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3313B8" w:rsidRDefault="00F357EA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B52D96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2</w:t>
            </w:r>
            <w:r w:rsidR="00347194" w:rsidRPr="003313B8">
              <w:rPr>
                <w:rFonts w:asciiTheme="majorHAnsi" w:hAnsiTheme="majorHAnsi"/>
              </w:rPr>
              <w:t xml:space="preserve">0 pkt otrzyma Wykonawca zamówienia bądź osoby, które będą uczestniczyć w wykonywaniu zamówienia które są osobami niepełnosprawnymi. Do załącznika nr </w:t>
            </w:r>
            <w:r w:rsidR="000A3FE2">
              <w:rPr>
                <w:rFonts w:asciiTheme="majorHAnsi" w:hAnsiTheme="majorHAnsi"/>
              </w:rPr>
              <w:t>2</w:t>
            </w:r>
            <w:r w:rsidR="00347194" w:rsidRPr="003313B8">
              <w:rPr>
                <w:rFonts w:asciiTheme="majorHAnsi" w:hAnsiTheme="majorHAnsi"/>
              </w:rPr>
              <w:t xml:space="preserve">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:rsidR="00F95BC3" w:rsidRPr="003313B8" w:rsidRDefault="00347194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7A0FF4" w:rsidRPr="003313B8" w:rsidRDefault="007A0FF4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>ena podana w ofercie powinna być cen</w:t>
      </w:r>
      <w:r w:rsidR="00412601">
        <w:rPr>
          <w:rFonts w:asciiTheme="majorHAnsi" w:hAnsiTheme="majorHAnsi"/>
        </w:rPr>
        <w:t>ą</w:t>
      </w:r>
      <w:r w:rsidR="007A0FF4" w:rsidRPr="003313B8">
        <w:rPr>
          <w:rFonts w:asciiTheme="majorHAnsi" w:hAnsiTheme="majorHAnsi"/>
        </w:rPr>
        <w:t xml:space="preserve"> brutto tzn. powinna obejmować wszystkie koszty Wykonawcy związane z </w:t>
      </w:r>
      <w:r w:rsidR="007804E8" w:rsidRPr="003313B8">
        <w:rPr>
          <w:rFonts w:asciiTheme="majorHAnsi" w:hAnsiTheme="majorHAnsi"/>
        </w:rPr>
        <w:t>r</w:t>
      </w:r>
      <w:r w:rsidR="00412601">
        <w:rPr>
          <w:rFonts w:asciiTheme="majorHAnsi" w:hAnsiTheme="majorHAnsi"/>
        </w:rPr>
        <w:t>ealizacją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upusty i rabaty skalkulowane przez wykonawcę;</w:t>
      </w:r>
    </w:p>
    <w:p w:rsidR="007804E8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804E8" w:rsidRPr="003313B8">
        <w:rPr>
          <w:rFonts w:asciiTheme="majorHAnsi" w:hAnsiTheme="majorHAnsi"/>
        </w:rPr>
        <w:t>ena ofer</w:t>
      </w:r>
      <w:r w:rsidR="00412601">
        <w:rPr>
          <w:rFonts w:asciiTheme="majorHAnsi" w:hAnsiTheme="majorHAnsi"/>
        </w:rPr>
        <w:t>ty złożonej przez osobę fizyczną</w:t>
      </w:r>
      <w:r w:rsidR="007804E8" w:rsidRPr="003313B8">
        <w:rPr>
          <w:rFonts w:asciiTheme="majorHAnsi" w:hAnsiTheme="majorHAnsi"/>
        </w:rPr>
        <w:t xml:space="preserve"> nieprowadzącą działalności gospodarczej powinna zawierać zaliczkę na podatek dochodowy oraz wszelkie należne składki, które w wyniku wyboru oferty jako najkorzystniejszej, to zmawiający zgodnie z obowiązującymi przepisami, będzie zobowiązany odprowadzić. Tym samym, wykonawca będący osobą fizyczną nieprowadzącą działalności gospodarczej wyraża zgodę na pomniejszenie zależności wykonawcy (ceny oferty) o zaliczki i składki, który zamawiający będzie zobowiązany odprowadzić. Wówczas należność wypłacona bezpośrednio wykonawcy nie będzie równa cenie ofert. </w:t>
      </w:r>
    </w:p>
    <w:p w:rsidR="007804E8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412601">
        <w:rPr>
          <w:rFonts w:asciiTheme="majorHAnsi" w:hAnsiTheme="majorHAnsi"/>
        </w:rPr>
        <w:t>otyczy W</w:t>
      </w:r>
      <w:r w:rsidR="007804E8" w:rsidRPr="003313B8">
        <w:rPr>
          <w:rFonts w:asciiTheme="majorHAnsi" w:hAnsiTheme="majorHAnsi"/>
        </w:rPr>
        <w:t>ykonawcy będącego osob</w:t>
      </w:r>
      <w:r w:rsidR="00412601">
        <w:rPr>
          <w:rFonts w:asciiTheme="majorHAnsi" w:hAnsiTheme="majorHAnsi"/>
        </w:rPr>
        <w:t>ą fizyczną</w:t>
      </w:r>
      <w:r w:rsidR="007804E8" w:rsidRPr="003313B8">
        <w:rPr>
          <w:rFonts w:asciiTheme="majorHAnsi" w:hAnsiTheme="majorHAnsi"/>
        </w:rPr>
        <w:t xml:space="preserve"> nieprowadzącą działalności gospodarczej lub prowadzącą działalność gospodarczą w innym zakresie niż określony w przedmiocie zamówienia. Jeżeli w zaoferowanej cenie na po</w:t>
      </w:r>
      <w:r w:rsidR="00412601">
        <w:rPr>
          <w:rFonts w:asciiTheme="majorHAnsi" w:hAnsiTheme="majorHAnsi"/>
        </w:rPr>
        <w:t>dstawie złożonego oświadczenia Wykonawcy powstanie po stronie Z</w:t>
      </w:r>
      <w:r w:rsidR="007804E8" w:rsidRPr="003313B8">
        <w:rPr>
          <w:rFonts w:asciiTheme="majorHAnsi" w:hAnsiTheme="majorHAnsi"/>
        </w:rPr>
        <w:t>amawiającego obowiązek odprowadzenia należnych składek ZUS</w:t>
      </w:r>
      <w:r w:rsidR="00412601">
        <w:rPr>
          <w:rFonts w:asciiTheme="majorHAnsi" w:hAnsiTheme="majorHAnsi"/>
        </w:rPr>
        <w:t>,</w:t>
      </w:r>
      <w:r w:rsidR="007804E8" w:rsidRPr="003313B8">
        <w:rPr>
          <w:rFonts w:asciiTheme="majorHAnsi" w:hAnsiTheme="majorHAnsi"/>
        </w:rPr>
        <w:t xml:space="preserve"> to </w:t>
      </w:r>
      <w:r w:rsidR="00412601">
        <w:rPr>
          <w:rFonts w:asciiTheme="majorHAnsi" w:hAnsiTheme="majorHAnsi"/>
        </w:rPr>
        <w:t>Za</w:t>
      </w:r>
      <w:r w:rsidR="007804E8" w:rsidRPr="003313B8">
        <w:rPr>
          <w:rFonts w:asciiTheme="majorHAnsi" w:hAnsiTheme="majorHAnsi"/>
        </w:rPr>
        <w:t>mawiający do złożonej oferty w celu porównania ofert dolic</w:t>
      </w:r>
      <w:r w:rsidR="00412601">
        <w:rPr>
          <w:rFonts w:asciiTheme="majorHAnsi" w:hAnsiTheme="majorHAnsi"/>
        </w:rPr>
        <w:t>zy należne składki obciążające Za</w:t>
      </w:r>
      <w:r w:rsidR="007804E8" w:rsidRPr="003313B8">
        <w:rPr>
          <w:rFonts w:asciiTheme="majorHAnsi" w:hAnsiTheme="majorHAnsi"/>
        </w:rPr>
        <w:t xml:space="preserve">mawiającego. Jeżeli w trakcie realizacji umowy ulegnie zmianie status </w:t>
      </w:r>
      <w:r w:rsidR="00412601">
        <w:rPr>
          <w:rFonts w:asciiTheme="majorHAnsi" w:hAnsiTheme="majorHAnsi"/>
        </w:rPr>
        <w:t>W</w:t>
      </w:r>
      <w:r w:rsidR="007804E8" w:rsidRPr="003313B8">
        <w:rPr>
          <w:rFonts w:asciiTheme="majorHAnsi" w:hAnsiTheme="majorHAnsi"/>
        </w:rPr>
        <w:t>ykonawcy, który spowoduje zwiększenie sk</w:t>
      </w:r>
      <w:r w:rsidR="00412601">
        <w:rPr>
          <w:rFonts w:asciiTheme="majorHAnsi" w:hAnsiTheme="majorHAnsi"/>
        </w:rPr>
        <w:t xml:space="preserve">ładek ZUS odprowadzonych przez Zamawiającego, Umowa </w:t>
      </w:r>
      <w:r w:rsidR="00412601">
        <w:rPr>
          <w:rFonts w:asciiTheme="majorHAnsi" w:hAnsiTheme="majorHAnsi"/>
        </w:rPr>
        <w:br/>
        <w:t>z W</w:t>
      </w:r>
      <w:r w:rsidR="007804E8" w:rsidRPr="003313B8">
        <w:rPr>
          <w:rFonts w:asciiTheme="majorHAnsi" w:hAnsiTheme="majorHAnsi"/>
        </w:rPr>
        <w:t>ykonawcą zostanie rozwiązana w terminie 7 dni od dnia powzięcia takiej informacji. Wzór oświadczenia wykonawcy stano</w:t>
      </w:r>
      <w:r w:rsidR="00412601">
        <w:rPr>
          <w:rFonts w:asciiTheme="majorHAnsi" w:hAnsiTheme="majorHAnsi"/>
        </w:rPr>
        <w:t xml:space="preserve">wi załącznik nr 3 do zapytania. </w:t>
      </w:r>
    </w:p>
    <w:p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:rsidR="003313B8" w:rsidRPr="003A4290" w:rsidRDefault="00B3720E" w:rsidP="008A497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Termin składania ofert upływa </w:t>
      </w:r>
      <w:r w:rsidR="00924387">
        <w:rPr>
          <w:rFonts w:asciiTheme="majorHAnsi" w:hAnsiTheme="majorHAnsi"/>
        </w:rPr>
        <w:t xml:space="preserve"> </w:t>
      </w:r>
      <w:r w:rsidR="00924387">
        <w:rPr>
          <w:rFonts w:asciiTheme="majorHAnsi" w:hAnsiTheme="majorHAnsi"/>
          <w:b/>
        </w:rPr>
        <w:t>09 września</w:t>
      </w:r>
      <w:r w:rsidR="000A3FE2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  <w:b/>
        </w:rPr>
        <w:t xml:space="preserve"> 2019 r.</w:t>
      </w:r>
      <w:r w:rsidRPr="003313B8">
        <w:rPr>
          <w:rFonts w:asciiTheme="majorHAnsi" w:hAnsiTheme="majorHAnsi"/>
        </w:rPr>
        <w:t xml:space="preserve"> </w:t>
      </w:r>
    </w:p>
    <w:p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3313B8">
        <w:rPr>
          <w:rFonts w:asciiTheme="majorHAnsi" w:hAnsiTheme="majorHAnsi" w:cs="Times New Roman"/>
          <w:b/>
        </w:rPr>
        <w:t>Ś</w:t>
      </w:r>
      <w:r w:rsidR="003313B8">
        <w:rPr>
          <w:rFonts w:asciiTheme="majorHAnsi" w:hAnsiTheme="majorHAnsi" w:cs="Times New Roman"/>
          <w:b/>
          <w:i/>
        </w:rPr>
        <w:t xml:space="preserve">wiadczenie usług trenera” </w:t>
      </w:r>
      <w:r w:rsidRPr="003313B8">
        <w:rPr>
          <w:rFonts w:asciiTheme="majorHAnsi" w:hAnsiTheme="majorHAnsi" w:cs="Times New Roman"/>
        </w:rPr>
        <w:t xml:space="preserve">lub  w formie skanów na adres mailowy </w:t>
      </w:r>
      <w:hyperlink r:id="rId9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:rsidR="003C06C7" w:rsidRPr="003313B8" w:rsidRDefault="003C06C7" w:rsidP="008A497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t>Uprawniona osoba do kontaktowania się z oferentami:</w:t>
      </w:r>
    </w:p>
    <w:p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10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135FA6" w:rsidRPr="003313B8" w:rsidRDefault="008F0800" w:rsidP="008A4977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t>Klauzula informacyjna:</w:t>
      </w:r>
    </w:p>
    <w:p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11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oraz nr telefonu 575-001-259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 xml:space="preserve">Wyjaśnienie: skorzystanie z prawa do sprostowania nie może skutkować </w:t>
      </w:r>
      <w:r w:rsidRPr="003313B8">
        <w:rPr>
          <w:rFonts w:asciiTheme="majorHAnsi" w:hAnsiTheme="majorHAnsi"/>
          <w:i/>
          <w:sz w:val="22"/>
          <w:szCs w:val="22"/>
        </w:rPr>
        <w:lastRenderedPageBreak/>
        <w:t>zamianą wyniku postępowania o zapytanie ofertowe ani zmiana postanowień umowy oraz nie może naruszać integralności protokołu/ notatki służbowej oraz jego załączników);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:rsidR="00697E64" w:rsidRPr="003313B8" w:rsidRDefault="00697E64" w:rsidP="008A497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:rsidR="00D6378F" w:rsidRPr="003A4290" w:rsidRDefault="00D6378F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Wykaz osób – Załącznik</w:t>
      </w:r>
      <w:r w:rsidR="007A0FF4" w:rsidRPr="003A4290">
        <w:rPr>
          <w:rFonts w:asciiTheme="majorHAnsi" w:hAnsiTheme="majorHAnsi"/>
        </w:rPr>
        <w:t xml:space="preserve"> nr 2</w:t>
      </w:r>
    </w:p>
    <w:p w:rsidR="003A4290" w:rsidRDefault="003A4290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 xml:space="preserve">Oświadczenie </w:t>
      </w:r>
      <w:r w:rsidR="00412601">
        <w:rPr>
          <w:rFonts w:asciiTheme="majorHAnsi" w:hAnsiTheme="majorHAnsi"/>
        </w:rPr>
        <w:t>Wykonawcy</w:t>
      </w:r>
      <w:r w:rsidRPr="003A4290">
        <w:rPr>
          <w:rFonts w:asciiTheme="majorHAnsi" w:hAnsiTheme="majorHAnsi"/>
        </w:rPr>
        <w:t xml:space="preserve"> – Załącznik nr 3</w:t>
      </w:r>
    </w:p>
    <w:p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danych osobowych – Załącznik nr 4</w:t>
      </w:r>
      <w:bookmarkStart w:id="1" w:name="_GoBack"/>
      <w:bookmarkEnd w:id="1"/>
    </w:p>
    <w:sectPr w:rsidR="008C0D07" w:rsidRPr="003A4290" w:rsidSect="000A3FE2">
      <w:head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6D" w:rsidRDefault="0050396D" w:rsidP="003479FE">
      <w:pPr>
        <w:spacing w:after="0" w:line="240" w:lineRule="auto"/>
      </w:pPr>
      <w:r>
        <w:separator/>
      </w:r>
    </w:p>
  </w:endnote>
  <w:endnote w:type="continuationSeparator" w:id="0">
    <w:p w:rsidR="0050396D" w:rsidRDefault="0050396D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6D" w:rsidRDefault="0050396D" w:rsidP="003479FE">
      <w:pPr>
        <w:spacing w:after="0" w:line="240" w:lineRule="auto"/>
      </w:pPr>
      <w:r>
        <w:separator/>
      </w:r>
    </w:p>
  </w:footnote>
  <w:footnote w:type="continuationSeparator" w:id="0">
    <w:p w:rsidR="0050396D" w:rsidRDefault="0050396D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:rsidTr="000A3FE2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0A3FE2" w:rsidRPr="00D77D6D" w:rsidTr="000A3FE2">
      <w:tblPrEx>
        <w:jc w:val="center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:rsidR="000A3FE2" w:rsidRPr="00D77D6D" w:rsidRDefault="000A3FE2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6E2BAB9" wp14:editId="33222B57">
                <wp:extent cx="1295400" cy="5429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:rsidR="000A3FE2" w:rsidRPr="00D77D6D" w:rsidRDefault="000A3FE2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0E5842B" wp14:editId="400C3E1D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:rsidR="000A3FE2" w:rsidRPr="00D77D6D" w:rsidRDefault="000A3FE2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0B7A5DE" wp14:editId="10630C7E">
                <wp:extent cx="2047875" cy="542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A3FE2"/>
    <w:rsid w:val="000B715C"/>
    <w:rsid w:val="000C7F91"/>
    <w:rsid w:val="00135FA6"/>
    <w:rsid w:val="00137647"/>
    <w:rsid w:val="0014078F"/>
    <w:rsid w:val="00144D0F"/>
    <w:rsid w:val="00146072"/>
    <w:rsid w:val="00172B6E"/>
    <w:rsid w:val="00197601"/>
    <w:rsid w:val="001B54F6"/>
    <w:rsid w:val="001D03CF"/>
    <w:rsid w:val="001E346E"/>
    <w:rsid w:val="001F7EF7"/>
    <w:rsid w:val="00234CA2"/>
    <w:rsid w:val="00255E2C"/>
    <w:rsid w:val="002D1BF6"/>
    <w:rsid w:val="002E4496"/>
    <w:rsid w:val="002F16EF"/>
    <w:rsid w:val="003010BE"/>
    <w:rsid w:val="003313B8"/>
    <w:rsid w:val="003445D2"/>
    <w:rsid w:val="00347194"/>
    <w:rsid w:val="003479FE"/>
    <w:rsid w:val="003A4290"/>
    <w:rsid w:val="003C06C7"/>
    <w:rsid w:val="00412601"/>
    <w:rsid w:val="00415844"/>
    <w:rsid w:val="00417991"/>
    <w:rsid w:val="004423DD"/>
    <w:rsid w:val="0046007F"/>
    <w:rsid w:val="00482D44"/>
    <w:rsid w:val="00495FEB"/>
    <w:rsid w:val="004A3068"/>
    <w:rsid w:val="004A651A"/>
    <w:rsid w:val="004B2404"/>
    <w:rsid w:val="004C43E9"/>
    <w:rsid w:val="004D23FF"/>
    <w:rsid w:val="00500C28"/>
    <w:rsid w:val="0050396D"/>
    <w:rsid w:val="00511AD7"/>
    <w:rsid w:val="005279D3"/>
    <w:rsid w:val="00544AD5"/>
    <w:rsid w:val="0057040B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6F4FAA"/>
    <w:rsid w:val="00702AFE"/>
    <w:rsid w:val="00723103"/>
    <w:rsid w:val="00725BC1"/>
    <w:rsid w:val="00736894"/>
    <w:rsid w:val="00774AEC"/>
    <w:rsid w:val="007804E8"/>
    <w:rsid w:val="007A0FF4"/>
    <w:rsid w:val="007B2D5A"/>
    <w:rsid w:val="007B7A5D"/>
    <w:rsid w:val="007D4FEC"/>
    <w:rsid w:val="007E6108"/>
    <w:rsid w:val="008624F4"/>
    <w:rsid w:val="00870CEB"/>
    <w:rsid w:val="00872EED"/>
    <w:rsid w:val="008A4977"/>
    <w:rsid w:val="008A7407"/>
    <w:rsid w:val="008B4595"/>
    <w:rsid w:val="008C0D07"/>
    <w:rsid w:val="008C30FC"/>
    <w:rsid w:val="008C7910"/>
    <w:rsid w:val="008E7C3D"/>
    <w:rsid w:val="008F0800"/>
    <w:rsid w:val="009208E0"/>
    <w:rsid w:val="00924387"/>
    <w:rsid w:val="009342F0"/>
    <w:rsid w:val="00952CA6"/>
    <w:rsid w:val="0095787C"/>
    <w:rsid w:val="00982565"/>
    <w:rsid w:val="009A6FF6"/>
    <w:rsid w:val="009C3FA9"/>
    <w:rsid w:val="00A222E9"/>
    <w:rsid w:val="00A34F00"/>
    <w:rsid w:val="00A361F0"/>
    <w:rsid w:val="00A40BF5"/>
    <w:rsid w:val="00A629FA"/>
    <w:rsid w:val="00A86505"/>
    <w:rsid w:val="00A967B9"/>
    <w:rsid w:val="00AA7FAC"/>
    <w:rsid w:val="00AB2CAD"/>
    <w:rsid w:val="00B154ED"/>
    <w:rsid w:val="00B3720E"/>
    <w:rsid w:val="00B52D96"/>
    <w:rsid w:val="00B91178"/>
    <w:rsid w:val="00BB31E4"/>
    <w:rsid w:val="00BB6AF7"/>
    <w:rsid w:val="00BE3AD0"/>
    <w:rsid w:val="00BE4393"/>
    <w:rsid w:val="00C04844"/>
    <w:rsid w:val="00C20B70"/>
    <w:rsid w:val="00C22B96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3611"/>
    <w:rsid w:val="00D43F18"/>
    <w:rsid w:val="00D633C5"/>
    <w:rsid w:val="00D6367F"/>
    <w:rsid w:val="00D6378F"/>
    <w:rsid w:val="00DA4A4B"/>
    <w:rsid w:val="00DA58F5"/>
    <w:rsid w:val="00E2232B"/>
    <w:rsid w:val="00E32135"/>
    <w:rsid w:val="00E3415A"/>
    <w:rsid w:val="00E3534D"/>
    <w:rsid w:val="00E45CBC"/>
    <w:rsid w:val="00E46316"/>
    <w:rsid w:val="00E61C04"/>
    <w:rsid w:val="00EA4C98"/>
    <w:rsid w:val="00EC068D"/>
    <w:rsid w:val="00EF02C8"/>
    <w:rsid w:val="00F20197"/>
    <w:rsid w:val="00F357EA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r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pcprwloszcz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cprwloszcz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495C-4F3B-4D32-ADD4-7ABBB1C6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2019-09-02T06:36:00Z</cp:lastPrinted>
  <dcterms:created xsi:type="dcterms:W3CDTF">2019-09-02T06:36:00Z</dcterms:created>
  <dcterms:modified xsi:type="dcterms:W3CDTF">2019-09-02T06:36:00Z</dcterms:modified>
</cp:coreProperties>
</file>