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41368" w14:textId="4281E2F5"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P-3610/</w:t>
      </w:r>
      <w:r w:rsidR="00F6232C">
        <w:rPr>
          <w:rFonts w:asciiTheme="majorHAnsi" w:hAnsiTheme="majorHAnsi"/>
          <w:sz w:val="20"/>
          <w:szCs w:val="20"/>
        </w:rPr>
        <w:t xml:space="preserve">    </w:t>
      </w:r>
      <w:r w:rsidRPr="007A0FF4">
        <w:rPr>
          <w:rFonts w:asciiTheme="majorHAnsi" w:hAnsiTheme="majorHAnsi"/>
          <w:sz w:val="20"/>
          <w:szCs w:val="20"/>
        </w:rPr>
        <w:t>/</w:t>
      </w:r>
      <w:r w:rsidR="00C56475" w:rsidRPr="00BF3BBA">
        <w:rPr>
          <w:rFonts w:asciiTheme="majorHAnsi" w:hAnsiTheme="majorHAnsi"/>
          <w:sz w:val="20"/>
          <w:szCs w:val="20"/>
        </w:rPr>
        <w:t>20</w:t>
      </w:r>
      <w:r w:rsidR="00F95BC3" w:rsidRPr="00BF3BB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</w:t>
      </w:r>
      <w:r w:rsidR="003479FE" w:rsidRPr="00BF3BBA">
        <w:rPr>
          <w:rFonts w:asciiTheme="majorHAnsi" w:hAnsiTheme="majorHAnsi"/>
          <w:sz w:val="20"/>
          <w:szCs w:val="20"/>
        </w:rPr>
        <w:t>Włoszczowa, dn.</w:t>
      </w:r>
      <w:r w:rsidR="003479FE" w:rsidRPr="007A0FF4">
        <w:rPr>
          <w:rFonts w:asciiTheme="majorHAnsi" w:hAnsiTheme="majorHAnsi"/>
          <w:sz w:val="20"/>
          <w:szCs w:val="20"/>
        </w:rPr>
        <w:t xml:space="preserve"> </w:t>
      </w:r>
      <w:r w:rsidR="00F6232C">
        <w:rPr>
          <w:rFonts w:asciiTheme="majorHAnsi" w:hAnsiTheme="majorHAnsi"/>
          <w:sz w:val="20"/>
          <w:szCs w:val="20"/>
        </w:rPr>
        <w:t xml:space="preserve">02 września </w:t>
      </w:r>
      <w:r w:rsidR="00BF3BBA">
        <w:rPr>
          <w:rFonts w:asciiTheme="majorHAnsi" w:hAnsiTheme="majorHAnsi"/>
          <w:sz w:val="20"/>
          <w:szCs w:val="20"/>
        </w:rPr>
        <w:t>2020 r.</w:t>
      </w:r>
    </w:p>
    <w:p w14:paraId="3919259E" w14:textId="77777777" w:rsidR="003479FE" w:rsidRPr="007A0FF4" w:rsidRDefault="003479FE" w:rsidP="003479FE">
      <w:pPr>
        <w:rPr>
          <w:rFonts w:asciiTheme="majorHAnsi" w:hAnsiTheme="majorHAnsi"/>
        </w:rPr>
      </w:pPr>
    </w:p>
    <w:p w14:paraId="14C4F804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14:paraId="636B6E38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2B704019" w14:textId="77777777"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14:paraId="0C57CC30" w14:textId="77777777"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14:paraId="1F40FD65" w14:textId="77777777" w:rsidR="000A3FE2" w:rsidRDefault="000A3FE2" w:rsidP="000A3FE2">
      <w:pPr>
        <w:spacing w:after="0" w:line="360" w:lineRule="auto"/>
        <w:jc w:val="both"/>
        <w:rPr>
          <w:rFonts w:asciiTheme="majorHAnsi" w:hAnsiTheme="majorHAnsi"/>
        </w:rPr>
      </w:pPr>
    </w:p>
    <w:p w14:paraId="1B45C8C3" w14:textId="77777777" w:rsidR="000A3FE2" w:rsidRPr="003313B8" w:rsidRDefault="000A3FE2" w:rsidP="000A3FE2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14:paraId="5F3395BD" w14:textId="77777777" w:rsidR="000A3FE2" w:rsidRPr="003313B8" w:rsidRDefault="000A3FE2" w:rsidP="003313B8">
      <w:pPr>
        <w:spacing w:after="0" w:line="360" w:lineRule="auto"/>
        <w:jc w:val="both"/>
        <w:rPr>
          <w:rFonts w:asciiTheme="majorHAnsi" w:hAnsiTheme="majorHAnsi"/>
        </w:rPr>
      </w:pPr>
    </w:p>
    <w:p w14:paraId="590456A4" w14:textId="77777777"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14:paraId="167CA966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14:paraId="477B5D09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14:paraId="62ACF7D6" w14:textId="77777777"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14:paraId="20ACB738" w14:textId="77777777"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14:paraId="479A2C97" w14:textId="3989E890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</w:t>
      </w:r>
      <w:r w:rsidR="00F6232C">
        <w:rPr>
          <w:rFonts w:asciiTheme="majorHAnsi" w:hAnsiTheme="majorHAnsi"/>
        </w:rPr>
        <w:t xml:space="preserve"> unieważnienia, </w:t>
      </w:r>
      <w:r w:rsidRPr="003313B8">
        <w:rPr>
          <w:rFonts w:asciiTheme="majorHAnsi" w:hAnsiTheme="majorHAnsi"/>
        </w:rPr>
        <w:t xml:space="preserve"> zmiany lub uzupełnienia treści niniejszego zapytania ofertowego prze</w:t>
      </w:r>
      <w:r w:rsidR="00412601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opublikowana na stronie Zamawianego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14:paraId="00AD7187" w14:textId="77777777"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14:paraId="18E90543" w14:textId="77777777" w:rsidR="00614C18" w:rsidRDefault="00E313C2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Opis zamówienia:</w:t>
      </w:r>
    </w:p>
    <w:p w14:paraId="3E7B9E2D" w14:textId="0DBFC3D1" w:rsidR="006F4FAA" w:rsidRPr="000A3FE2" w:rsidRDefault="003479FE" w:rsidP="00E313C2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Przedmiot zamówienia</w:t>
      </w:r>
      <w:r w:rsidR="00872EED" w:rsidRPr="003313B8">
        <w:rPr>
          <w:rFonts w:asciiTheme="majorHAnsi" w:hAnsiTheme="majorHAnsi"/>
        </w:rPr>
        <w:t xml:space="preserve"> obejmuje</w:t>
      </w:r>
      <w:r w:rsidR="007034D9">
        <w:rPr>
          <w:rFonts w:asciiTheme="majorHAnsi" w:hAnsiTheme="majorHAnsi"/>
        </w:rPr>
        <w:t xml:space="preserve"> świadczenie usług </w:t>
      </w:r>
      <w:r w:rsidR="00A61001">
        <w:rPr>
          <w:rFonts w:asciiTheme="majorHAnsi" w:hAnsiTheme="majorHAnsi"/>
        </w:rPr>
        <w:t xml:space="preserve">asystenckich </w:t>
      </w:r>
      <w:r w:rsidR="007034D9">
        <w:rPr>
          <w:rFonts w:asciiTheme="majorHAnsi" w:hAnsiTheme="majorHAnsi"/>
        </w:rPr>
        <w:t xml:space="preserve">przez asystenta osobistego osoby </w:t>
      </w:r>
      <w:r w:rsidR="003261B8">
        <w:rPr>
          <w:rFonts w:asciiTheme="majorHAnsi" w:hAnsiTheme="majorHAnsi"/>
        </w:rPr>
        <w:t xml:space="preserve">niepełnosprawnej w łącznym wymiarze </w:t>
      </w:r>
      <w:r w:rsidR="003261B8" w:rsidRPr="003261B8">
        <w:rPr>
          <w:rFonts w:asciiTheme="majorHAnsi" w:hAnsiTheme="majorHAnsi"/>
          <w:b/>
        </w:rPr>
        <w:t>255 godzin</w:t>
      </w:r>
      <w:r w:rsidR="003261B8">
        <w:rPr>
          <w:rFonts w:asciiTheme="majorHAnsi" w:hAnsiTheme="majorHAnsi"/>
        </w:rPr>
        <w:t xml:space="preserve"> </w:t>
      </w:r>
      <w:r w:rsidR="003261B8" w:rsidRPr="00A61001">
        <w:rPr>
          <w:rFonts w:asciiTheme="majorHAnsi" w:hAnsiTheme="majorHAnsi"/>
          <w:b/>
        </w:rPr>
        <w:t>(zegarowych)</w:t>
      </w:r>
      <w:r w:rsidR="003261B8">
        <w:rPr>
          <w:rFonts w:asciiTheme="majorHAnsi" w:hAnsiTheme="majorHAnsi"/>
        </w:rPr>
        <w:t xml:space="preserve"> dla 17</w:t>
      </w:r>
      <w:r w:rsidR="008E1B35">
        <w:rPr>
          <w:rFonts w:asciiTheme="majorHAnsi" w:hAnsiTheme="majorHAnsi"/>
        </w:rPr>
        <w:t xml:space="preserve">osób z niepełnosprawnością - </w:t>
      </w:r>
      <w:r w:rsidR="003261B8">
        <w:rPr>
          <w:rFonts w:asciiTheme="majorHAnsi" w:hAnsiTheme="majorHAnsi"/>
        </w:rPr>
        <w:t xml:space="preserve"> uczestników projektu (15 godz./osobę) w okresie </w:t>
      </w:r>
      <w:r w:rsidR="00BF3BBA">
        <w:rPr>
          <w:rFonts w:asciiTheme="majorHAnsi" w:hAnsiTheme="majorHAnsi"/>
        </w:rPr>
        <w:t>wrzesień</w:t>
      </w:r>
      <w:r w:rsidR="009B5FBF">
        <w:rPr>
          <w:rFonts w:asciiTheme="majorHAnsi" w:hAnsiTheme="majorHAnsi"/>
        </w:rPr>
        <w:t xml:space="preserve"> 2020</w:t>
      </w:r>
      <w:r w:rsidR="003261B8">
        <w:rPr>
          <w:rFonts w:asciiTheme="majorHAnsi" w:hAnsiTheme="majorHAnsi"/>
        </w:rPr>
        <w:t xml:space="preserve"> – listopad 2021 r.</w:t>
      </w:r>
      <w:r w:rsidR="007034D9">
        <w:rPr>
          <w:rFonts w:asciiTheme="majorHAnsi" w:hAnsiTheme="majorHAnsi"/>
        </w:rPr>
        <w:t xml:space="preserve"> </w:t>
      </w:r>
      <w:r w:rsidR="003313B8" w:rsidRPr="003313B8">
        <w:rPr>
          <w:rFonts w:asciiTheme="majorHAnsi" w:hAnsiTheme="majorHAnsi"/>
        </w:rPr>
        <w:t xml:space="preserve">  </w:t>
      </w:r>
      <w:r w:rsidR="006F4FAA" w:rsidRPr="003313B8">
        <w:rPr>
          <w:rFonts w:asciiTheme="majorHAnsi" w:hAnsiTheme="majorHAnsi" w:cs="Times New Roman"/>
        </w:rPr>
        <w:t xml:space="preserve">tj.: </w:t>
      </w:r>
    </w:p>
    <w:p w14:paraId="105303BF" w14:textId="5D5261B5" w:rsidR="006F4FAA" w:rsidRPr="003313B8" w:rsidRDefault="003261B8" w:rsidP="00E313C2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hanging="1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</w:t>
      </w:r>
      <w:r w:rsidR="009B5FBF">
        <w:rPr>
          <w:rFonts w:asciiTheme="majorHAnsi" w:hAnsiTheme="majorHAnsi" w:cs="Times New Roman"/>
        </w:rPr>
        <w:t>53</w:t>
      </w:r>
      <w:r w:rsidR="006F4FAA" w:rsidRPr="003313B8">
        <w:rPr>
          <w:rFonts w:asciiTheme="majorHAnsi" w:hAnsiTheme="majorHAnsi" w:cs="Times New Roman"/>
        </w:rPr>
        <w:t xml:space="preserve"> godzin    2020 r.</w:t>
      </w:r>
      <w:r>
        <w:rPr>
          <w:rFonts w:asciiTheme="majorHAnsi" w:hAnsiTheme="majorHAnsi" w:cs="Times New Roman"/>
        </w:rPr>
        <w:t xml:space="preserve"> (</w:t>
      </w:r>
      <w:r w:rsidR="009B5FBF">
        <w:rPr>
          <w:rFonts w:asciiTheme="majorHAnsi" w:hAnsiTheme="majorHAnsi" w:cs="Times New Roman"/>
        </w:rPr>
        <w:t>9</w:t>
      </w:r>
      <w:r>
        <w:rPr>
          <w:rFonts w:asciiTheme="majorHAnsi" w:hAnsiTheme="majorHAnsi" w:cs="Times New Roman"/>
        </w:rPr>
        <w:t>godz./osobę)</w:t>
      </w:r>
    </w:p>
    <w:p w14:paraId="5BC37566" w14:textId="77777777" w:rsidR="006F4FAA" w:rsidRDefault="003261B8" w:rsidP="00E313C2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hanging="1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102</w:t>
      </w:r>
      <w:r w:rsidR="00A40BF5" w:rsidRPr="003313B8">
        <w:rPr>
          <w:rFonts w:asciiTheme="majorHAnsi" w:hAnsiTheme="majorHAnsi" w:cs="Times New Roman"/>
        </w:rPr>
        <w:t xml:space="preserve"> godzin</w:t>
      </w:r>
      <w:r>
        <w:rPr>
          <w:rFonts w:asciiTheme="majorHAnsi" w:hAnsiTheme="majorHAnsi" w:cs="Times New Roman"/>
        </w:rPr>
        <w:t>y</w:t>
      </w:r>
      <w:r w:rsidR="00A40BF5" w:rsidRPr="003313B8">
        <w:rPr>
          <w:rFonts w:asciiTheme="majorHAnsi" w:hAnsiTheme="majorHAnsi" w:cs="Times New Roman"/>
        </w:rPr>
        <w:t xml:space="preserve">    2021 r. </w:t>
      </w:r>
      <w:r>
        <w:rPr>
          <w:rFonts w:asciiTheme="majorHAnsi" w:hAnsiTheme="majorHAnsi" w:cs="Times New Roman"/>
        </w:rPr>
        <w:t xml:space="preserve"> (6godz./osobę)</w:t>
      </w:r>
    </w:p>
    <w:p w14:paraId="747BC10A" w14:textId="77777777" w:rsidR="00E313C2" w:rsidRDefault="00E313C2" w:rsidP="00E313C2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Zakres wykonywanych zadań:</w:t>
      </w:r>
    </w:p>
    <w:p w14:paraId="4AA9878E" w14:textId="10C7E83E" w:rsidR="00E313C2" w:rsidRDefault="00E313C2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Wspieranie osób z niepełnosprawnościami w wykonywaniu podstawowych czynności dnia codziennego, niezbędnych do aktywnego funkcjonowania społecznego (np. wsparcie w przemieszczaniu się m.in. do lekarza, do punktów usługowych i innych miejsc publicznych oraz asysta w tych miejscach, spędzanie czasu wolnego, w tym wsparcie podczas zajęć kulturalnych, sportowych, rekreacyjnych), edukacyjnego (</w:t>
      </w:r>
      <w:r w:rsidR="00BF3BBA">
        <w:rPr>
          <w:rFonts w:asciiTheme="majorHAnsi" w:hAnsiTheme="majorHAnsi"/>
        </w:rPr>
        <w:t xml:space="preserve">np.: </w:t>
      </w:r>
      <w:r>
        <w:rPr>
          <w:rFonts w:asciiTheme="majorHAnsi" w:hAnsiTheme="majorHAnsi"/>
        </w:rPr>
        <w:t>korzystanie z biblioteki),</w:t>
      </w:r>
    </w:p>
    <w:p w14:paraId="602558A8" w14:textId="43A0303E" w:rsidR="00BF3BBA" w:rsidRDefault="00BF3BBA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Usługa asystencka może zakładać elementy usług opiekuńczych o charakterze towarzyszącym,</w:t>
      </w:r>
    </w:p>
    <w:p w14:paraId="73678AB2" w14:textId="788CA16B" w:rsidR="00BF3BBA" w:rsidRDefault="00BF3BBA" w:rsidP="00E313C2">
      <w:pPr>
        <w:pStyle w:val="Akapitzlist"/>
        <w:numPr>
          <w:ilvl w:val="0"/>
          <w:numId w:val="14"/>
        </w:numPr>
        <w:tabs>
          <w:tab w:val="left" w:pos="426"/>
        </w:tabs>
        <w:spacing w:after="0" w:line="360" w:lineRule="auto"/>
        <w:ind w:left="1418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Usługa asystencka jest świadczona w sposób zindywidualizowany, uwzględniający rodzaj i stopień niepełnosprawności, wiek oraz indywidualne potrzeby osoby z niepełnosprawnością. </w:t>
      </w:r>
    </w:p>
    <w:p w14:paraId="095A15D3" w14:textId="77777777"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14:paraId="6003EC15" w14:textId="77777777" w:rsidR="007B7A5D" w:rsidRPr="003313B8" w:rsidRDefault="00E3534D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Od podpisania umowy do dnia </w:t>
      </w:r>
      <w:r w:rsidR="00A40BF5" w:rsidRPr="003313B8">
        <w:rPr>
          <w:rFonts w:asciiTheme="majorHAnsi" w:hAnsiTheme="majorHAnsi" w:cs="Times New Roman"/>
        </w:rPr>
        <w:t>14 listopada 2021 r.</w:t>
      </w:r>
    </w:p>
    <w:p w14:paraId="1184D6D2" w14:textId="77777777" w:rsidR="000547F5" w:rsidRPr="003313B8" w:rsidRDefault="000547F5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Miejsce wykonywania usługi:</w:t>
      </w:r>
    </w:p>
    <w:p w14:paraId="3031ED10" w14:textId="77777777" w:rsidR="003479FE" w:rsidRPr="003313B8" w:rsidRDefault="003261B8" w:rsidP="003313B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Teren Powiatu Włoszczowskiego</w:t>
      </w:r>
    </w:p>
    <w:p w14:paraId="06605030" w14:textId="77777777" w:rsidR="00A40BF5" w:rsidRDefault="00A40BF5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O realizację zamówienia mogą ubiegać się Wykonawcy, którzy dysponują jedną osobą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do realizacji przedmiotu zamówienia, </w:t>
      </w:r>
      <w:r w:rsidR="0053300E">
        <w:rPr>
          <w:rFonts w:asciiTheme="majorHAnsi" w:hAnsiTheme="majorHAnsi"/>
        </w:rPr>
        <w:t>która:</w:t>
      </w:r>
    </w:p>
    <w:p w14:paraId="3371B55A" w14:textId="77777777" w:rsidR="0053300E" w:rsidRDefault="0053300E" w:rsidP="0053300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 co najmniej 3 miesięczne doświadczenie w realizacji usług asystenckich,</w:t>
      </w:r>
      <w:r w:rsidR="00614C18">
        <w:rPr>
          <w:rFonts w:asciiTheme="majorHAnsi" w:hAnsiTheme="majorHAnsi"/>
        </w:rPr>
        <w:t xml:space="preserve"> w tym zawodowe, </w:t>
      </w:r>
      <w:proofErr w:type="spellStart"/>
      <w:r w:rsidR="00614C18">
        <w:rPr>
          <w:rFonts w:asciiTheme="majorHAnsi" w:hAnsiTheme="majorHAnsi"/>
        </w:rPr>
        <w:t>wolontariackie</w:t>
      </w:r>
      <w:proofErr w:type="spellEnd"/>
      <w:r w:rsidR="00614C18">
        <w:rPr>
          <w:rFonts w:asciiTheme="majorHAnsi" w:hAnsiTheme="majorHAnsi"/>
        </w:rPr>
        <w:t xml:space="preserve"> lub osobiste </w:t>
      </w:r>
      <w:r>
        <w:rPr>
          <w:rFonts w:asciiTheme="majorHAnsi" w:hAnsiTheme="majorHAnsi"/>
        </w:rPr>
        <w:t xml:space="preserve"> </w:t>
      </w:r>
      <w:r w:rsidR="00614C18">
        <w:rPr>
          <w:rFonts w:asciiTheme="majorHAnsi" w:hAnsiTheme="majorHAnsi"/>
        </w:rPr>
        <w:t>(</w:t>
      </w:r>
      <w:r>
        <w:rPr>
          <w:rFonts w:asciiTheme="majorHAnsi" w:hAnsiTheme="majorHAnsi"/>
        </w:rPr>
        <w:t xml:space="preserve">potwierdzone umową o pracę, umową </w:t>
      </w:r>
      <w:proofErr w:type="spellStart"/>
      <w:r>
        <w:rPr>
          <w:rFonts w:asciiTheme="majorHAnsi" w:hAnsiTheme="majorHAnsi"/>
        </w:rPr>
        <w:t>wolontar</w:t>
      </w:r>
      <w:r w:rsidR="00614C18">
        <w:rPr>
          <w:rFonts w:asciiTheme="majorHAnsi" w:hAnsiTheme="majorHAnsi"/>
        </w:rPr>
        <w:t>i</w:t>
      </w:r>
      <w:r>
        <w:rPr>
          <w:rFonts w:asciiTheme="majorHAnsi" w:hAnsiTheme="majorHAnsi"/>
        </w:rPr>
        <w:t>acką</w:t>
      </w:r>
      <w:proofErr w:type="spellEnd"/>
      <w:r w:rsidR="00614C18">
        <w:rPr>
          <w:rFonts w:asciiTheme="majorHAnsi" w:hAnsiTheme="majorHAnsi"/>
        </w:rPr>
        <w:t xml:space="preserve">, oświadczeniem w przypadku opiekuna faktycznego) lub bez adekwatnego doświadczenia, którzy odbyli minimum 60 godzinne szkolenie asystenckie, składające się z minimum 20 godzin części teoretycznej z zakresu wiedzy ogólnej dotyczącej niepełnosprawności, udzielania pierwszej pomocy, pielęgnacji i obsługi sprzętu pomocniczego oraz minimum 40 godzin części praktycznej w formie przyuczenia do pracy np. praktyki, wolontariat. </w:t>
      </w:r>
    </w:p>
    <w:p w14:paraId="2C4707F3" w14:textId="1E8948F8" w:rsidR="00D16D23" w:rsidRDefault="000C7F91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na potwierdzenie określonego powyżej warunku złoży wraz z ofertą wykaz  osób, skierowanych przez wykonawcę do realizacji zamówienia, odpowiedzialnych za świadczenie usługi, wraz z informacją na temat ich kwalifikacji zawodowych, uprawnień, doświadczenia niezbędnych do wykonywania zamówienia – sporządzony wg. wzoru stanowiącego Załącznik</w:t>
      </w:r>
      <w:r w:rsid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 nr 2 do zapytania wraz z dokumentami potwierdzającymi kwalifikacje, uprawnienia, doświadczenia. </w:t>
      </w:r>
    </w:p>
    <w:p w14:paraId="472422BB" w14:textId="5D374D39" w:rsidR="002E0736" w:rsidRPr="00445B6B" w:rsidRDefault="002E0736" w:rsidP="002E0736">
      <w:pPr>
        <w:spacing w:after="0" w:line="360" w:lineRule="auto"/>
        <w:jc w:val="both"/>
        <w:rPr>
          <w:rFonts w:asciiTheme="majorHAnsi" w:hAnsiTheme="majorHAnsi"/>
          <w:b/>
          <w:bCs/>
          <w:u w:val="single"/>
        </w:rPr>
      </w:pPr>
      <w:r w:rsidRPr="00445B6B">
        <w:rPr>
          <w:rFonts w:asciiTheme="majorHAnsi" w:hAnsiTheme="majorHAnsi"/>
          <w:b/>
          <w:bCs/>
          <w:u w:val="single"/>
        </w:rPr>
        <w:lastRenderedPageBreak/>
        <w:t>Warunkiem zaangażowania osoby przedstawionej w formularzu ofertowym  do realizacji zadania jest uzyskanie pozytywnej opinii psychologa</w:t>
      </w:r>
      <w:r w:rsidR="00445B6B">
        <w:rPr>
          <w:rFonts w:asciiTheme="majorHAnsi" w:hAnsiTheme="majorHAnsi"/>
          <w:b/>
          <w:bCs/>
          <w:u w:val="single"/>
        </w:rPr>
        <w:t xml:space="preserve"> </w:t>
      </w:r>
      <w:r w:rsidRPr="00445B6B">
        <w:rPr>
          <w:rFonts w:asciiTheme="majorHAnsi" w:hAnsiTheme="majorHAnsi"/>
          <w:b/>
          <w:bCs/>
          <w:u w:val="single"/>
        </w:rPr>
        <w:t>wystawion</w:t>
      </w:r>
      <w:r w:rsidR="00445B6B">
        <w:rPr>
          <w:rFonts w:asciiTheme="majorHAnsi" w:hAnsiTheme="majorHAnsi"/>
          <w:b/>
          <w:bCs/>
          <w:u w:val="single"/>
        </w:rPr>
        <w:t>ej</w:t>
      </w:r>
      <w:r w:rsidRPr="00445B6B">
        <w:rPr>
          <w:rFonts w:asciiTheme="majorHAnsi" w:hAnsiTheme="majorHAnsi"/>
          <w:b/>
          <w:bCs/>
          <w:u w:val="single"/>
        </w:rPr>
        <w:t xml:space="preserve"> na podstawie weryfikacji predyspozycji osobowościowych oraz kompetencji społecznych (*podstawowych: empatia, zrównoważenie emocjonalne, solidność, zaradność,  cierpliwość, dyskrecja, odporność na stres, kultura osobista, motywacja do pracy, *pożądanych:  umiejętność słuchania, umiejętność nawiązywania kontaktu z innymi, umiejętność </w:t>
      </w:r>
      <w:proofErr w:type="spellStart"/>
      <w:r w:rsidRPr="00445B6B">
        <w:rPr>
          <w:rFonts w:asciiTheme="majorHAnsi" w:hAnsiTheme="majorHAnsi"/>
          <w:b/>
          <w:bCs/>
          <w:u w:val="single"/>
        </w:rPr>
        <w:t>zachowań</w:t>
      </w:r>
      <w:proofErr w:type="spellEnd"/>
      <w:r w:rsidRPr="00445B6B">
        <w:rPr>
          <w:rFonts w:asciiTheme="majorHAnsi" w:hAnsiTheme="majorHAnsi"/>
          <w:b/>
          <w:bCs/>
          <w:u w:val="single"/>
        </w:rPr>
        <w:t xml:space="preserve"> asertywnych)</w:t>
      </w:r>
      <w:r w:rsidR="00445B6B">
        <w:rPr>
          <w:rFonts w:asciiTheme="majorHAnsi" w:hAnsiTheme="majorHAnsi"/>
          <w:b/>
          <w:bCs/>
          <w:u w:val="single"/>
        </w:rPr>
        <w:t xml:space="preserve">. </w:t>
      </w:r>
    </w:p>
    <w:p w14:paraId="13C112FC" w14:textId="50554649" w:rsidR="002E0736" w:rsidRDefault="002E0736" w:rsidP="003313B8">
      <w:pPr>
        <w:spacing w:after="0" w:line="360" w:lineRule="auto"/>
        <w:jc w:val="both"/>
        <w:rPr>
          <w:rFonts w:asciiTheme="majorHAnsi" w:hAnsiTheme="majorHAnsi"/>
        </w:rPr>
      </w:pPr>
    </w:p>
    <w:p w14:paraId="3C08CF57" w14:textId="77777777" w:rsidR="003313B8" w:rsidRPr="003313B8" w:rsidRDefault="003313B8" w:rsidP="003A4290">
      <w:pPr>
        <w:spacing w:after="0" w:line="360" w:lineRule="auto"/>
        <w:ind w:left="426" w:hanging="426"/>
        <w:jc w:val="both"/>
        <w:rPr>
          <w:rFonts w:asciiTheme="majorHAnsi" w:hAnsiTheme="majorHAnsi"/>
          <w:b/>
          <w:vanish/>
          <w:specVanish/>
        </w:rPr>
      </w:pPr>
      <w:r w:rsidRPr="003A4290">
        <w:rPr>
          <w:rFonts w:asciiTheme="majorHAnsi" w:hAnsiTheme="majorHAnsi"/>
          <w:b/>
        </w:rPr>
        <w:t>7</w:t>
      </w:r>
      <w:r>
        <w:rPr>
          <w:rFonts w:asciiTheme="majorHAnsi" w:hAnsiTheme="majorHAnsi"/>
        </w:rPr>
        <w:t xml:space="preserve">. </w:t>
      </w:r>
      <w:r w:rsidR="003A4290">
        <w:rPr>
          <w:rFonts w:asciiTheme="majorHAnsi" w:hAnsiTheme="majorHAnsi"/>
        </w:rPr>
        <w:t xml:space="preserve">    </w:t>
      </w:r>
    </w:p>
    <w:p w14:paraId="3907232F" w14:textId="77777777" w:rsidR="00982565" w:rsidRPr="003313B8" w:rsidRDefault="00982565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będzie zobowiązany do:</w:t>
      </w:r>
    </w:p>
    <w:p w14:paraId="61DD8F19" w14:textId="77777777" w:rsidR="00870CEB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prowadzenia ewidencji czasu pracy,</w:t>
      </w:r>
    </w:p>
    <w:p w14:paraId="0BC7A7CC" w14:textId="77777777" w:rsidR="00614C18" w:rsidRPr="003313B8" w:rsidRDefault="00614C18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prowadzenia dziennika czynności asystenckich, zawierający ewidencję wykonania czynności usług asystenckich, prowadzony na bieżąco przez asystenta, obejmujący datę, rodzaj wykonywanej czynności, ewentualne spostrzeżenia i uwagi oraz podpis osoby dokonującej wpisu</w:t>
      </w:r>
      <w:r w:rsidR="00A25762">
        <w:rPr>
          <w:rFonts w:asciiTheme="majorHAnsi" w:hAnsiTheme="majorHAnsi" w:cs="Times New Roman"/>
        </w:rPr>
        <w:t>, potwierdzeniem usługi jest złożenie podpisu przez Uczestnika projektu</w:t>
      </w:r>
    </w:p>
    <w:p w14:paraId="057CFE4D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rzetelnego i terminowego wykonania usługi,</w:t>
      </w:r>
    </w:p>
    <w:p w14:paraId="27348480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zachowania pełniej tajemnicy zawodowej w zakresie wszelkich informacji, jakie uzyska w trakcie wykonywania usługi</w:t>
      </w:r>
    </w:p>
    <w:p w14:paraId="24CBE2A4" w14:textId="77777777"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współpracy z innymi osobami i podmiotami biorącymi udział przy realizacji projektu,</w:t>
      </w:r>
    </w:p>
    <w:p w14:paraId="3CC273A3" w14:textId="77777777" w:rsidR="00870CEB" w:rsidRPr="003313B8" w:rsidRDefault="0057040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przestrzegania w ramach zawartej umowy w wyniku przeprowadzonego postępowania,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10 maja 2018 r. </w:t>
      </w:r>
      <w:r w:rsidR="00725BC1" w:rsidRPr="003313B8">
        <w:rPr>
          <w:rFonts w:asciiTheme="majorHAnsi" w:hAnsiTheme="majorHAnsi" w:cs="Times New Roman"/>
        </w:rPr>
        <w:br/>
      </w:r>
      <w:r w:rsidRPr="003313B8">
        <w:rPr>
          <w:rFonts w:asciiTheme="majorHAnsi" w:hAnsiTheme="majorHAnsi" w:cs="Times New Roman"/>
        </w:rPr>
        <w:t>o ochronie danych osobowych (</w:t>
      </w:r>
      <w:proofErr w:type="spellStart"/>
      <w:r w:rsidRPr="003313B8">
        <w:rPr>
          <w:rFonts w:asciiTheme="majorHAnsi" w:hAnsiTheme="majorHAnsi" w:cs="Times New Roman"/>
        </w:rPr>
        <w:t>t.j</w:t>
      </w:r>
      <w:proofErr w:type="spellEnd"/>
      <w:r w:rsidRPr="003313B8">
        <w:rPr>
          <w:rFonts w:asciiTheme="majorHAnsi" w:hAnsiTheme="majorHAnsi" w:cs="Times New Roman"/>
        </w:rPr>
        <w:t xml:space="preserve">. Dz.U. z 2018 poz. 1000 z późn.zm.) i innych przepisów obowiązujących w tym zakresie w tym wyrażenia zgody na przetwarzanie danych osobowych w celu dokonania wyboru Wykonawcy na realizację przedmiotowego zamówienia. </w:t>
      </w:r>
    </w:p>
    <w:p w14:paraId="0ADB07B0" w14:textId="77777777" w:rsidR="0057040B" w:rsidRPr="003313B8" w:rsidRDefault="003313B8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57040B" w:rsidRPr="003313B8">
        <w:rPr>
          <w:rFonts w:asciiTheme="majorHAnsi" w:hAnsiTheme="majorHAnsi" w:cs="Times New Roman"/>
        </w:rPr>
        <w:t xml:space="preserve">ykonawca będący osobą fizyczną, nieprowadzącą działalności gospodarczej przekaże zamawiającemu najpóźniej w dniu podpisania umowy informacje niezbędne do dokonania zgłoszenia Wykonawcy do ubezpieczenia. </w:t>
      </w:r>
    </w:p>
    <w:p w14:paraId="0FC2ABC1" w14:textId="77777777"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14:paraId="3A43C329" w14:textId="77777777" w:rsidR="007E6108" w:rsidRPr="003A4290" w:rsidRDefault="00F357EA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lastRenderedPageBreak/>
        <w:t xml:space="preserve">Kryteria oceny ofert: </w:t>
      </w:r>
    </w:p>
    <w:p w14:paraId="54A2D0A3" w14:textId="77777777"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14:paraId="052AE7C4" w14:textId="77777777" w:rsidR="00F357EA" w:rsidRPr="003313B8" w:rsidRDefault="003313B8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14:paraId="13B01E6B" w14:textId="77777777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0A08EB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04FA7C" w14:textId="77777777"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0A3C17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14:paraId="023A0126" w14:textId="77777777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8B9D1A" w14:textId="77777777"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16CB0F" w14:textId="77777777"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78C568" w14:textId="77777777" w:rsidR="00F357EA" w:rsidRPr="003313B8" w:rsidRDefault="00A25762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pl-PL"/>
              </w:rPr>
              <w:t>80</w:t>
            </w:r>
            <w:r w:rsidR="005E4917">
              <w:rPr>
                <w:rFonts w:asciiTheme="majorHAnsi" w:eastAsia="Times New Roman" w:hAnsiTheme="majorHAnsi"/>
                <w:b/>
                <w:bCs/>
                <w:lang w:eastAsia="pl-PL"/>
              </w:rPr>
              <w:t>%</w:t>
            </w:r>
          </w:p>
        </w:tc>
      </w:tr>
      <w:tr w:rsidR="00C22B96" w:rsidRPr="003313B8" w14:paraId="4526C986" w14:textId="77777777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AC488" w14:textId="77777777"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6251F2" w14:textId="77777777" w:rsidR="00C22B96" w:rsidRPr="003313B8" w:rsidRDefault="00A25762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hAnsiTheme="majorHAnsi"/>
              </w:rPr>
              <w:t xml:space="preserve">Doświadczenie w pracy z osobami niepełnosprawnymi 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EBF1E" w14:textId="77777777"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A25762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  <w:r w:rsidR="005E4917">
              <w:rPr>
                <w:rFonts w:asciiTheme="majorHAnsi" w:eastAsia="Times New Roman" w:hAnsiTheme="majorHAnsi"/>
                <w:b/>
                <w:bCs/>
                <w:lang w:eastAsia="pl-PL"/>
              </w:rPr>
              <w:t>%</w:t>
            </w:r>
          </w:p>
        </w:tc>
      </w:tr>
    </w:tbl>
    <w:p w14:paraId="7C0DFB88" w14:textId="77777777"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14:paraId="3F779927" w14:textId="77777777"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14:paraId="6A3B33AC" w14:textId="77777777"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14:paraId="7C3A4AC3" w14:textId="77777777"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14:paraId="63530FA7" w14:textId="77777777"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14:paraId="7AF525E2" w14:textId="77777777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8C5A68" w14:textId="77777777"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74E801" w14:textId="77777777"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14:paraId="0719EDBA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BB3FCC" w14:textId="77777777"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B2FC8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14:paraId="69B4C7BF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14:paraId="575FDE26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14:paraId="13DA4A00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14:paraId="38558E95" w14:textId="77777777"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14:paraId="454BC6E4" w14:textId="77777777"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14:paraId="2F73F190" w14:textId="77777777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C1A455" w14:textId="77777777"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A075B" w14:textId="77777777" w:rsidR="005279D3" w:rsidRDefault="00A25762" w:rsidP="003313B8">
            <w:pPr>
              <w:spacing w:after="0" w:line="360" w:lineRule="auto"/>
              <w:ind w:left="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Doświadczenie w realizacji usług asystenckich (na podstawie np. umowy o pracę, umowy </w:t>
            </w:r>
            <w:proofErr w:type="spellStart"/>
            <w:r>
              <w:rPr>
                <w:rFonts w:asciiTheme="majorHAnsi" w:hAnsiTheme="majorHAnsi"/>
              </w:rPr>
              <w:t>wolontariackiej</w:t>
            </w:r>
            <w:proofErr w:type="spellEnd"/>
            <w:r>
              <w:rPr>
                <w:rFonts w:asciiTheme="majorHAnsi" w:hAnsiTheme="majorHAnsi"/>
              </w:rPr>
              <w:t xml:space="preserve">, oświadczenia w przypadku opiekuna faktycznego), w tym zawodowe, </w:t>
            </w:r>
            <w:proofErr w:type="spellStart"/>
            <w:r>
              <w:rPr>
                <w:rFonts w:asciiTheme="majorHAnsi" w:hAnsiTheme="majorHAnsi"/>
              </w:rPr>
              <w:t>wolotaracki</w:t>
            </w:r>
            <w:proofErr w:type="spellEnd"/>
            <w:r>
              <w:rPr>
                <w:rFonts w:asciiTheme="majorHAnsi" w:hAnsiTheme="majorHAnsi"/>
              </w:rPr>
              <w:t xml:space="preserve"> lub osobiste, wynikające z pełnienia roli opiekuna faktycznego</w:t>
            </w:r>
          </w:p>
          <w:p w14:paraId="6C88E38E" w14:textId="77777777" w:rsidR="00A25762" w:rsidRDefault="00A25762" w:rsidP="003313B8">
            <w:pPr>
              <w:spacing w:after="0" w:line="360" w:lineRule="auto"/>
              <w:ind w:left="7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Powyżej 3</w:t>
            </w:r>
            <w:r w:rsidR="001565A9">
              <w:rPr>
                <w:rFonts w:asciiTheme="majorHAnsi" w:hAnsiTheme="majorHAnsi"/>
              </w:rPr>
              <w:t xml:space="preserve"> do 12</w:t>
            </w:r>
            <w:r>
              <w:rPr>
                <w:rFonts w:asciiTheme="majorHAnsi" w:hAnsiTheme="majorHAnsi"/>
              </w:rPr>
              <w:t xml:space="preserve"> miesięcy</w:t>
            </w:r>
            <w:r w:rsidR="00BC2478">
              <w:rPr>
                <w:rFonts w:asciiTheme="majorHAnsi" w:hAnsiTheme="majorHAnsi"/>
              </w:rPr>
              <w:t xml:space="preserve"> -</w:t>
            </w:r>
            <w:r>
              <w:rPr>
                <w:rFonts w:asciiTheme="majorHAnsi" w:hAnsiTheme="majorHAnsi"/>
              </w:rPr>
              <w:t xml:space="preserve"> </w:t>
            </w:r>
            <w:r w:rsidR="00BC2478">
              <w:rPr>
                <w:rFonts w:asciiTheme="majorHAnsi" w:hAnsiTheme="majorHAnsi"/>
              </w:rPr>
              <w:t>10 punktów</w:t>
            </w:r>
          </w:p>
          <w:p w14:paraId="5A8EB2F3" w14:textId="77777777" w:rsidR="00BC2478" w:rsidRPr="003313B8" w:rsidRDefault="001565A9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>
              <w:rPr>
                <w:rFonts w:asciiTheme="majorHAnsi" w:hAnsiTheme="majorHAnsi"/>
              </w:rPr>
              <w:t>Powyżej 12</w:t>
            </w:r>
            <w:r w:rsidR="00BC2478">
              <w:rPr>
                <w:rFonts w:asciiTheme="majorHAnsi" w:hAnsiTheme="majorHAnsi"/>
              </w:rPr>
              <w:t xml:space="preserve"> miesięcy – 20 punktów</w:t>
            </w:r>
          </w:p>
        </w:tc>
      </w:tr>
    </w:tbl>
    <w:p w14:paraId="0E0700A0" w14:textId="77777777"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14:paraId="3DAFAF66" w14:textId="77777777" w:rsidR="00F95BC3" w:rsidRPr="003313B8" w:rsidRDefault="0034719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14:paraId="17E8BB84" w14:textId="77777777" w:rsidR="007A0FF4" w:rsidRPr="003313B8" w:rsidRDefault="007A0FF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14:paraId="566E7A2A" w14:textId="77777777"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14:paraId="67517479" w14:textId="77777777"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</w:t>
      </w:r>
      <w:r w:rsidR="007A0FF4" w:rsidRPr="003313B8">
        <w:rPr>
          <w:rFonts w:asciiTheme="majorHAnsi" w:hAnsiTheme="majorHAnsi"/>
        </w:rPr>
        <w:t>ena podana w ofercie powinna być cen</w:t>
      </w:r>
      <w:r w:rsidR="00412601">
        <w:rPr>
          <w:rFonts w:asciiTheme="majorHAnsi" w:hAnsiTheme="majorHAnsi"/>
        </w:rPr>
        <w:t>ą</w:t>
      </w:r>
      <w:r w:rsidR="007A0FF4" w:rsidRPr="003313B8">
        <w:rPr>
          <w:rFonts w:asciiTheme="majorHAnsi" w:hAnsiTheme="majorHAnsi"/>
        </w:rPr>
        <w:t xml:space="preserve"> brutto tzn. powinna obejmować wszystkie koszty Wykonawcy związane z </w:t>
      </w:r>
      <w:r w:rsidR="007804E8" w:rsidRPr="003313B8">
        <w:rPr>
          <w:rFonts w:asciiTheme="majorHAnsi" w:hAnsiTheme="majorHAnsi"/>
        </w:rPr>
        <w:t>r</w:t>
      </w:r>
      <w:r w:rsidR="00412601">
        <w:rPr>
          <w:rFonts w:asciiTheme="majorHAnsi" w:hAnsiTheme="majorHAnsi"/>
        </w:rPr>
        <w:t>ealizacją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upusty i rabaty skalkulowane przez wykonawcę;</w:t>
      </w:r>
    </w:p>
    <w:p w14:paraId="3AEE3048" w14:textId="77777777"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804E8" w:rsidRPr="003313B8">
        <w:rPr>
          <w:rFonts w:asciiTheme="majorHAnsi" w:hAnsiTheme="majorHAnsi"/>
        </w:rPr>
        <w:t>ena ofer</w:t>
      </w:r>
      <w:r w:rsidR="00412601">
        <w:rPr>
          <w:rFonts w:asciiTheme="majorHAnsi" w:hAnsiTheme="majorHAnsi"/>
        </w:rPr>
        <w:t>ty złożonej przez osobę fizyczną</w:t>
      </w:r>
      <w:r w:rsidR="007804E8" w:rsidRPr="003313B8">
        <w:rPr>
          <w:rFonts w:asciiTheme="majorHAnsi" w:hAnsiTheme="majorHAnsi"/>
        </w:rPr>
        <w:t xml:space="preserve"> nieprowadzącą działalności gospodarczej powinna zawierać zaliczkę na podatek dochodowy oraz wszelkie należne składki, które w wyniku wyboru oferty jako najkorzystniejszej, to zmawiający zgodnie z obowiązującymi przepisami, będzie zobowiązany odprowadzić. Tym samym, wykonawca będący osobą fizyczną nieprowadzącą działalności gospodarczej wyraża zgodę na pomniejszenie zależności wykonawcy (ceny oferty) o zaliczki i składki, który zamawiający będzie zobowiązany odprowadzić. Wówczas należność wypłacona bezpośrednio wykonawcy nie będzie równa cenie ofert. </w:t>
      </w:r>
    </w:p>
    <w:p w14:paraId="5EBF0A54" w14:textId="77777777"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412601">
        <w:rPr>
          <w:rFonts w:asciiTheme="majorHAnsi" w:hAnsiTheme="majorHAnsi"/>
        </w:rPr>
        <w:t>otyczy W</w:t>
      </w:r>
      <w:r w:rsidR="007804E8" w:rsidRPr="003313B8">
        <w:rPr>
          <w:rFonts w:asciiTheme="majorHAnsi" w:hAnsiTheme="majorHAnsi"/>
        </w:rPr>
        <w:t>ykonawcy będącego osob</w:t>
      </w:r>
      <w:r w:rsidR="00412601">
        <w:rPr>
          <w:rFonts w:asciiTheme="majorHAnsi" w:hAnsiTheme="majorHAnsi"/>
        </w:rPr>
        <w:t>ą fizyczną</w:t>
      </w:r>
      <w:r w:rsidR="007804E8" w:rsidRPr="003313B8">
        <w:rPr>
          <w:rFonts w:asciiTheme="majorHAnsi" w:hAnsiTheme="majorHAnsi"/>
        </w:rPr>
        <w:t xml:space="preserve"> nieprowadzącą działalności gospodarczej lub prowadzącą działalność gospodarczą w innym zakresie niż określony w przedmiocie zamówienia. Jeżeli w zaoferowanej cenie na po</w:t>
      </w:r>
      <w:r w:rsidR="00412601">
        <w:rPr>
          <w:rFonts w:asciiTheme="majorHAnsi" w:hAnsiTheme="majorHAnsi"/>
        </w:rPr>
        <w:t>dstawie złożonego oświadczenia Wykonawcy powstanie po stronie Z</w:t>
      </w:r>
      <w:r w:rsidR="007804E8" w:rsidRPr="003313B8">
        <w:rPr>
          <w:rFonts w:asciiTheme="majorHAnsi" w:hAnsiTheme="majorHAnsi"/>
        </w:rPr>
        <w:t>amawiającego obowiązek odprowadzenia należnych składek ZUS</w:t>
      </w:r>
      <w:r w:rsidR="00412601">
        <w:rPr>
          <w:rFonts w:asciiTheme="majorHAnsi" w:hAnsiTheme="majorHAnsi"/>
        </w:rPr>
        <w:t>,</w:t>
      </w:r>
      <w:r w:rsidR="007804E8" w:rsidRPr="003313B8">
        <w:rPr>
          <w:rFonts w:asciiTheme="majorHAnsi" w:hAnsiTheme="majorHAnsi"/>
        </w:rPr>
        <w:t xml:space="preserve"> to </w:t>
      </w:r>
      <w:r w:rsidR="00412601">
        <w:rPr>
          <w:rFonts w:asciiTheme="majorHAnsi" w:hAnsiTheme="majorHAnsi"/>
        </w:rPr>
        <w:t>Za</w:t>
      </w:r>
      <w:r w:rsidR="007804E8" w:rsidRPr="003313B8">
        <w:rPr>
          <w:rFonts w:asciiTheme="majorHAnsi" w:hAnsiTheme="majorHAnsi"/>
        </w:rPr>
        <w:t>mawiający do złożonej oferty w celu porównania ofert dolic</w:t>
      </w:r>
      <w:r w:rsidR="00412601">
        <w:rPr>
          <w:rFonts w:asciiTheme="majorHAnsi" w:hAnsiTheme="majorHAnsi"/>
        </w:rPr>
        <w:t>zy należne składki obciążające Za</w:t>
      </w:r>
      <w:r w:rsidR="007804E8" w:rsidRPr="003313B8">
        <w:rPr>
          <w:rFonts w:asciiTheme="majorHAnsi" w:hAnsiTheme="majorHAnsi"/>
        </w:rPr>
        <w:t xml:space="preserve">mawiającego. Jeżeli w trakcie realizacji umowy ulegnie zmianie status </w:t>
      </w:r>
      <w:r w:rsidR="00412601">
        <w:rPr>
          <w:rFonts w:asciiTheme="majorHAnsi" w:hAnsiTheme="majorHAnsi"/>
        </w:rPr>
        <w:t>W</w:t>
      </w:r>
      <w:r w:rsidR="007804E8" w:rsidRPr="003313B8">
        <w:rPr>
          <w:rFonts w:asciiTheme="majorHAnsi" w:hAnsiTheme="majorHAnsi"/>
        </w:rPr>
        <w:t>ykonawcy, który spowoduje zwiększenie sk</w:t>
      </w:r>
      <w:r w:rsidR="00412601">
        <w:rPr>
          <w:rFonts w:asciiTheme="majorHAnsi" w:hAnsiTheme="majorHAnsi"/>
        </w:rPr>
        <w:t xml:space="preserve">ładek ZUS odprowadzonych przez Zamawiającego, Umowa </w:t>
      </w:r>
      <w:r w:rsidR="00412601">
        <w:rPr>
          <w:rFonts w:asciiTheme="majorHAnsi" w:hAnsiTheme="majorHAnsi"/>
        </w:rPr>
        <w:br/>
        <w:t>z W</w:t>
      </w:r>
      <w:r w:rsidR="007804E8" w:rsidRPr="003313B8">
        <w:rPr>
          <w:rFonts w:asciiTheme="majorHAnsi" w:hAnsiTheme="majorHAnsi"/>
        </w:rPr>
        <w:t>ykonawcą zostanie rozwiązana w terminie 7 dni od dnia powzięcia takiej informacji. Wzór oświadczenia wykonawcy stano</w:t>
      </w:r>
      <w:r w:rsidR="00412601">
        <w:rPr>
          <w:rFonts w:asciiTheme="majorHAnsi" w:hAnsiTheme="majorHAnsi"/>
        </w:rPr>
        <w:t xml:space="preserve">wi załącznik nr 3 do zapytania. </w:t>
      </w:r>
    </w:p>
    <w:p w14:paraId="61FC1FFD" w14:textId="77777777"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14:paraId="20642732" w14:textId="77777777" w:rsidR="003313B8" w:rsidRPr="003A4290" w:rsidRDefault="00B3720E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14:paraId="3D406D6D" w14:textId="4D6F7EC8"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</w:t>
      </w:r>
      <w:r w:rsidRPr="00BF3BBA">
        <w:rPr>
          <w:rFonts w:asciiTheme="majorHAnsi" w:hAnsiTheme="majorHAnsi"/>
        </w:rPr>
        <w:t xml:space="preserve">upływa </w:t>
      </w:r>
      <w:r w:rsidR="00BF3BBA" w:rsidRPr="00BF3BBA">
        <w:rPr>
          <w:rFonts w:asciiTheme="majorHAnsi" w:hAnsiTheme="majorHAnsi"/>
          <w:b/>
        </w:rPr>
        <w:t xml:space="preserve"> </w:t>
      </w:r>
      <w:r w:rsidR="00682891">
        <w:rPr>
          <w:rFonts w:asciiTheme="majorHAnsi" w:hAnsiTheme="majorHAnsi"/>
          <w:b/>
        </w:rPr>
        <w:t>10 września</w:t>
      </w:r>
      <w:r w:rsidR="00BF3BBA" w:rsidRPr="00BF3BBA">
        <w:rPr>
          <w:rFonts w:asciiTheme="majorHAnsi" w:hAnsiTheme="majorHAnsi"/>
          <w:b/>
        </w:rPr>
        <w:t xml:space="preserve"> </w:t>
      </w:r>
      <w:r w:rsidRPr="00BF3BBA">
        <w:rPr>
          <w:rFonts w:asciiTheme="majorHAnsi" w:hAnsiTheme="majorHAnsi"/>
          <w:b/>
        </w:rPr>
        <w:t>20</w:t>
      </w:r>
      <w:r w:rsidR="00C56475" w:rsidRPr="00BF3BBA">
        <w:rPr>
          <w:rFonts w:asciiTheme="majorHAnsi" w:hAnsiTheme="majorHAnsi"/>
          <w:b/>
        </w:rPr>
        <w:t>20</w:t>
      </w:r>
      <w:r w:rsidRPr="00BF3BBA">
        <w:rPr>
          <w:rFonts w:asciiTheme="majorHAnsi" w:hAnsiTheme="majorHAnsi"/>
          <w:b/>
        </w:rPr>
        <w:t xml:space="preserve"> r.</w:t>
      </w:r>
      <w:r w:rsidRPr="003313B8">
        <w:rPr>
          <w:rFonts w:asciiTheme="majorHAnsi" w:hAnsiTheme="majorHAnsi"/>
        </w:rPr>
        <w:t xml:space="preserve"> </w:t>
      </w:r>
    </w:p>
    <w:p w14:paraId="6BB2B447" w14:textId="77777777"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14:paraId="41BB0526" w14:textId="77777777"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3313B8">
        <w:rPr>
          <w:rFonts w:asciiTheme="majorHAnsi" w:hAnsiTheme="majorHAnsi" w:cs="Times New Roman"/>
          <w:b/>
        </w:rPr>
        <w:t>Ś</w:t>
      </w:r>
      <w:r w:rsidR="003313B8">
        <w:rPr>
          <w:rFonts w:asciiTheme="majorHAnsi" w:hAnsiTheme="majorHAnsi" w:cs="Times New Roman"/>
          <w:b/>
          <w:i/>
        </w:rPr>
        <w:t xml:space="preserve">wiadczenie usług </w:t>
      </w:r>
      <w:r w:rsidR="00BC2478">
        <w:rPr>
          <w:rFonts w:asciiTheme="majorHAnsi" w:hAnsiTheme="majorHAnsi" w:cs="Times New Roman"/>
          <w:b/>
          <w:i/>
        </w:rPr>
        <w:t>asystenckich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8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3EC1584C" w14:textId="77777777"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14:paraId="1A653F1E" w14:textId="77777777" w:rsidR="003C06C7" w:rsidRPr="003313B8" w:rsidRDefault="003C06C7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hanging="720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14:paraId="39331DC4" w14:textId="77777777"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14:paraId="7909C70F" w14:textId="77777777"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14:paraId="07268902" w14:textId="77777777" w:rsidR="00135FA6" w:rsidRPr="003313B8" w:rsidRDefault="008F0800" w:rsidP="008A4977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14:paraId="6C62BD42" w14:textId="77777777"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14:paraId="23037B46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14:paraId="579CEE4A" w14:textId="101BA229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</w:t>
      </w:r>
    </w:p>
    <w:p w14:paraId="3A6E8020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14:paraId="3C360D0A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14:paraId="009F0211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14:paraId="6F1EF9F3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14:paraId="1267CCD4" w14:textId="77777777"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14:paraId="33298F19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14:paraId="5C6380C1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704F61AC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lastRenderedPageBreak/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30630377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14:paraId="6188A8FF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14:paraId="52C82463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14:paraId="6328DD6D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14:paraId="31C39B48" w14:textId="77777777"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14:paraId="3828D639" w14:textId="77777777" w:rsidR="00697E64" w:rsidRPr="003313B8" w:rsidRDefault="00697E64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14:paraId="11AF23F9" w14:textId="77777777"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14:paraId="0703C414" w14:textId="77777777" w:rsidR="00D6378F" w:rsidRPr="003A4290" w:rsidRDefault="00D6378F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Wykaz osób – Załącznik</w:t>
      </w:r>
      <w:r w:rsidR="007A0FF4" w:rsidRPr="003A4290">
        <w:rPr>
          <w:rFonts w:asciiTheme="majorHAnsi" w:hAnsiTheme="majorHAnsi"/>
        </w:rPr>
        <w:t xml:space="preserve"> nr 2</w:t>
      </w:r>
    </w:p>
    <w:p w14:paraId="3685E4B8" w14:textId="77777777" w:rsidR="003A4290" w:rsidRDefault="003A4290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 xml:space="preserve">Oświadczenie </w:t>
      </w:r>
      <w:r w:rsidR="00412601">
        <w:rPr>
          <w:rFonts w:asciiTheme="majorHAnsi" w:hAnsiTheme="majorHAnsi"/>
        </w:rPr>
        <w:t>Wykonawcy</w:t>
      </w:r>
      <w:r w:rsidRPr="003A4290">
        <w:rPr>
          <w:rFonts w:asciiTheme="majorHAnsi" w:hAnsiTheme="majorHAnsi"/>
        </w:rPr>
        <w:t xml:space="preserve"> – Załącznik nr 3</w:t>
      </w:r>
    </w:p>
    <w:p w14:paraId="49A43C30" w14:textId="77777777"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danych osobowych – Załącznik nr 4</w:t>
      </w:r>
    </w:p>
    <w:sectPr w:rsidR="008C0D07" w:rsidRPr="003A4290" w:rsidSect="000A3FE2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E6D75" w14:textId="77777777" w:rsidR="009B02C4" w:rsidRDefault="009B02C4" w:rsidP="003479FE">
      <w:pPr>
        <w:spacing w:after="0" w:line="240" w:lineRule="auto"/>
      </w:pPr>
      <w:r>
        <w:separator/>
      </w:r>
    </w:p>
  </w:endnote>
  <w:endnote w:type="continuationSeparator" w:id="0">
    <w:p w14:paraId="0C501FFA" w14:textId="77777777" w:rsidR="009B02C4" w:rsidRDefault="009B02C4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61CE1" w14:textId="77777777" w:rsidR="009B02C4" w:rsidRDefault="009B02C4" w:rsidP="003479FE">
      <w:pPr>
        <w:spacing w:after="0" w:line="240" w:lineRule="auto"/>
      </w:pPr>
      <w:r>
        <w:separator/>
      </w:r>
    </w:p>
  </w:footnote>
  <w:footnote w:type="continuationSeparator" w:id="0">
    <w:p w14:paraId="1968E9FA" w14:textId="77777777" w:rsidR="009B02C4" w:rsidRDefault="009B02C4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14:paraId="4BA5CC78" w14:textId="77777777" w:rsidTr="000A3FE2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14:paraId="4B47133F" w14:textId="77777777"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14:paraId="00BA2A9D" w14:textId="77777777"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14:paraId="01016A88" w14:textId="77777777"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14:paraId="2E609E4D" w14:textId="77777777"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0A3FE2" w:rsidRPr="00D77D6D" w14:paraId="66CDA5CE" w14:textId="77777777" w:rsidTr="000A3FE2">
      <w:tblPrEx>
        <w:jc w:val="center"/>
        <w:tblInd w:w="0" w:type="dxa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14:paraId="32A1F6A4" w14:textId="77777777" w:rsidR="000A3FE2" w:rsidRPr="00D77D6D" w:rsidRDefault="000A3FE2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78BCE7C" wp14:editId="297D506D">
                <wp:extent cx="12954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14:paraId="0A7FC80D" w14:textId="77777777" w:rsidR="000A3FE2" w:rsidRPr="00D77D6D" w:rsidRDefault="000A3FE2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7833638" wp14:editId="0FC3ED45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14:paraId="632A3F5C" w14:textId="77777777" w:rsidR="000A3FE2" w:rsidRPr="00D77D6D" w:rsidRDefault="000A3FE2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A722B42" wp14:editId="38F26FD9">
                <wp:extent cx="2047875" cy="542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5EB390" w14:textId="77777777"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9F47ED2"/>
    <w:multiLevelType w:val="hybridMultilevel"/>
    <w:tmpl w:val="2FF2B2FA"/>
    <w:lvl w:ilvl="0" w:tplc="04150019">
      <w:start w:val="1"/>
      <w:numFmt w:val="lowerLetter"/>
      <w:lvlText w:val="%1.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FC74C5"/>
    <w:multiLevelType w:val="hybridMultilevel"/>
    <w:tmpl w:val="E464968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383A5A21"/>
    <w:multiLevelType w:val="hybridMultilevel"/>
    <w:tmpl w:val="E7A43B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6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A3FE2"/>
    <w:rsid w:val="000B715C"/>
    <w:rsid w:val="000C7F91"/>
    <w:rsid w:val="000E5F32"/>
    <w:rsid w:val="001264C4"/>
    <w:rsid w:val="00135FA6"/>
    <w:rsid w:val="00137647"/>
    <w:rsid w:val="0014078F"/>
    <w:rsid w:val="00144D0F"/>
    <w:rsid w:val="00146072"/>
    <w:rsid w:val="001565A9"/>
    <w:rsid w:val="00172B6E"/>
    <w:rsid w:val="00197601"/>
    <w:rsid w:val="001B54F6"/>
    <w:rsid w:val="001D03CF"/>
    <w:rsid w:val="001E346E"/>
    <w:rsid w:val="001F7EF7"/>
    <w:rsid w:val="00234CA2"/>
    <w:rsid w:val="00255E2C"/>
    <w:rsid w:val="002D1BF6"/>
    <w:rsid w:val="002E0736"/>
    <w:rsid w:val="002E4496"/>
    <w:rsid w:val="002F16EF"/>
    <w:rsid w:val="003010BE"/>
    <w:rsid w:val="003261B8"/>
    <w:rsid w:val="003313B8"/>
    <w:rsid w:val="003445D2"/>
    <w:rsid w:val="00347194"/>
    <w:rsid w:val="003479FE"/>
    <w:rsid w:val="00355940"/>
    <w:rsid w:val="0037072E"/>
    <w:rsid w:val="003A4290"/>
    <w:rsid w:val="003C06C7"/>
    <w:rsid w:val="004115D7"/>
    <w:rsid w:val="00412601"/>
    <w:rsid w:val="00415844"/>
    <w:rsid w:val="00417991"/>
    <w:rsid w:val="004423DD"/>
    <w:rsid w:val="00445B6B"/>
    <w:rsid w:val="0046007F"/>
    <w:rsid w:val="00467433"/>
    <w:rsid w:val="00482D44"/>
    <w:rsid w:val="00485DB5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3300E"/>
    <w:rsid w:val="00544AD5"/>
    <w:rsid w:val="0057040B"/>
    <w:rsid w:val="005A6307"/>
    <w:rsid w:val="005C5C53"/>
    <w:rsid w:val="005D1FF5"/>
    <w:rsid w:val="005D21E3"/>
    <w:rsid w:val="005E2B38"/>
    <w:rsid w:val="005E4917"/>
    <w:rsid w:val="005E7201"/>
    <w:rsid w:val="00614C18"/>
    <w:rsid w:val="00625968"/>
    <w:rsid w:val="0067204B"/>
    <w:rsid w:val="00682891"/>
    <w:rsid w:val="00697E64"/>
    <w:rsid w:val="006B2529"/>
    <w:rsid w:val="006F4FAA"/>
    <w:rsid w:val="00702AFE"/>
    <w:rsid w:val="007034D9"/>
    <w:rsid w:val="00723103"/>
    <w:rsid w:val="00725BC1"/>
    <w:rsid w:val="00736894"/>
    <w:rsid w:val="00774AEC"/>
    <w:rsid w:val="007804E8"/>
    <w:rsid w:val="007A0FF4"/>
    <w:rsid w:val="007B2D5A"/>
    <w:rsid w:val="007B7A5D"/>
    <w:rsid w:val="007D4FEC"/>
    <w:rsid w:val="007E6108"/>
    <w:rsid w:val="008624F4"/>
    <w:rsid w:val="00870CEB"/>
    <w:rsid w:val="00872EED"/>
    <w:rsid w:val="008A4977"/>
    <w:rsid w:val="008A7407"/>
    <w:rsid w:val="008B4595"/>
    <w:rsid w:val="008C0D07"/>
    <w:rsid w:val="008C30FC"/>
    <w:rsid w:val="008C7910"/>
    <w:rsid w:val="008E1B35"/>
    <w:rsid w:val="008E7C3D"/>
    <w:rsid w:val="008F0800"/>
    <w:rsid w:val="009208E0"/>
    <w:rsid w:val="009342F0"/>
    <w:rsid w:val="00952CA6"/>
    <w:rsid w:val="0095787C"/>
    <w:rsid w:val="00982565"/>
    <w:rsid w:val="009A6FF6"/>
    <w:rsid w:val="009B02C4"/>
    <w:rsid w:val="009B5FBF"/>
    <w:rsid w:val="009C3FA9"/>
    <w:rsid w:val="00A222E9"/>
    <w:rsid w:val="00A25762"/>
    <w:rsid w:val="00A34F00"/>
    <w:rsid w:val="00A361F0"/>
    <w:rsid w:val="00A40BF5"/>
    <w:rsid w:val="00A61001"/>
    <w:rsid w:val="00A629FA"/>
    <w:rsid w:val="00A86505"/>
    <w:rsid w:val="00A967B9"/>
    <w:rsid w:val="00AA7FAC"/>
    <w:rsid w:val="00AB2CAD"/>
    <w:rsid w:val="00B154ED"/>
    <w:rsid w:val="00B3720E"/>
    <w:rsid w:val="00B52D96"/>
    <w:rsid w:val="00B91178"/>
    <w:rsid w:val="00BB31E4"/>
    <w:rsid w:val="00BB6AF7"/>
    <w:rsid w:val="00BC2478"/>
    <w:rsid w:val="00BE3AD0"/>
    <w:rsid w:val="00BE4393"/>
    <w:rsid w:val="00BF3BBA"/>
    <w:rsid w:val="00C04844"/>
    <w:rsid w:val="00C20B70"/>
    <w:rsid w:val="00C22B96"/>
    <w:rsid w:val="00C56475"/>
    <w:rsid w:val="00C61D1D"/>
    <w:rsid w:val="00C7315C"/>
    <w:rsid w:val="00C92DB7"/>
    <w:rsid w:val="00C959E0"/>
    <w:rsid w:val="00CA2DB7"/>
    <w:rsid w:val="00CA3EDB"/>
    <w:rsid w:val="00CC4A4B"/>
    <w:rsid w:val="00CE0691"/>
    <w:rsid w:val="00CE394D"/>
    <w:rsid w:val="00CF196E"/>
    <w:rsid w:val="00D16363"/>
    <w:rsid w:val="00D16D23"/>
    <w:rsid w:val="00D22A2D"/>
    <w:rsid w:val="00D33611"/>
    <w:rsid w:val="00D43F18"/>
    <w:rsid w:val="00D633C5"/>
    <w:rsid w:val="00D6367F"/>
    <w:rsid w:val="00D6378F"/>
    <w:rsid w:val="00DA4A4B"/>
    <w:rsid w:val="00DA58F5"/>
    <w:rsid w:val="00E2232B"/>
    <w:rsid w:val="00E313C2"/>
    <w:rsid w:val="00E32135"/>
    <w:rsid w:val="00E3415A"/>
    <w:rsid w:val="00E3534D"/>
    <w:rsid w:val="00E43C08"/>
    <w:rsid w:val="00E45CBC"/>
    <w:rsid w:val="00E46316"/>
    <w:rsid w:val="00E61C04"/>
    <w:rsid w:val="00EA4C98"/>
    <w:rsid w:val="00EC068D"/>
    <w:rsid w:val="00EF02C8"/>
    <w:rsid w:val="00F20197"/>
    <w:rsid w:val="00F237A0"/>
    <w:rsid w:val="00F357EA"/>
    <w:rsid w:val="00F6232C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1CA33"/>
  <w15:docId w15:val="{CEDC607C-3B15-4C8C-B112-DA5DDC4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04B1-B5BB-4DE0-98D8-93A08D10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ksiegowa</cp:lastModifiedBy>
  <cp:revision>2</cp:revision>
  <cp:lastPrinted>2020-08-20T07:27:00Z</cp:lastPrinted>
  <dcterms:created xsi:type="dcterms:W3CDTF">2020-09-02T06:55:00Z</dcterms:created>
  <dcterms:modified xsi:type="dcterms:W3CDTF">2020-09-02T06:55:00Z</dcterms:modified>
</cp:coreProperties>
</file>