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646" w:rsidRDefault="00C52646" w:rsidP="00C526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Załącznik nr 1 </w:t>
      </w:r>
    </w:p>
    <w:p w:rsidR="00C52646" w:rsidRDefault="00C52646" w:rsidP="00C5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Szczegółowy opis przedmiotu zamówienia</w:t>
      </w:r>
    </w:p>
    <w:p w:rsidR="00C52646" w:rsidRDefault="00C52646" w:rsidP="00C5264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C52646" w:rsidRDefault="00C52646" w:rsidP="00C52646">
      <w:pPr>
        <w:pStyle w:val="Default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„Zakup i dostawa projektora wraz z ekranem projekcyjnym”</w:t>
      </w:r>
    </w:p>
    <w:p w:rsidR="00C52646" w:rsidRDefault="00C52646" w:rsidP="00C52646">
      <w:pPr>
        <w:pStyle w:val="Default"/>
        <w:jc w:val="center"/>
        <w:rPr>
          <w:b/>
          <w:bCs/>
          <w:sz w:val="26"/>
          <w:szCs w:val="26"/>
        </w:rPr>
      </w:pPr>
    </w:p>
    <w:p w:rsidR="00C52646" w:rsidRDefault="00C52646" w:rsidP="00C52646">
      <w:pPr>
        <w:pStyle w:val="Default"/>
        <w:rPr>
          <w:b/>
          <w:bCs/>
        </w:rPr>
      </w:pPr>
      <w:r>
        <w:rPr>
          <w:b/>
          <w:bCs/>
        </w:rPr>
        <w:t>Fabrycznie nowe spełniające następujące warunki: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I. Projektor 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Dane techniczne: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Typ matrycy                                             3LCD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Jasność (ANSI lumen)                              3300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Współczynnik kontrastu                           16000:1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Rozdzielczość podstawowa                      Full HD (1920 x 1080)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Rozdzielczość maksymalna                     1920 x 1080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Format obrazu standardowy                     16:9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Format obrazu skompresowany               16:9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Wielkość obrazu                                      30 cali – 386 cali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Minimalna odległość projekcji                 1.21 m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Maksymalna odległość projekcji              1.63 m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Krótkoogniskowy                                     NIE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Korekcja pionowa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Keystone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                 w pionie +/- 30 stopni, w poziomie +/- 30 stopni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Full HD            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HD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Ready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3D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ready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  NIE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Zoom cyfrowy                                           1 – 1.35 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Zoom optyczny                                          Brak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Prezentacja bez komputera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Głośniki            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Głośność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econo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                                    28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Głośność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normal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                                  37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dB</w:t>
      </w:r>
      <w:proofErr w:type="spellEnd"/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Moc lampy                                                210 W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Żywotność lampy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econo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                       12000 h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Żywotność lampy (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normal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)                       6000 h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Kolor                                                          biały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Łączność bezprzewodowa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Wejście HDMI                                           1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Port RS-232       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Wyjście liniowe audio                                1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Złącze USB                                                 2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Pilot                   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Waga                                                          do 2.8 kg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Kabel zasilający                                         TAK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Gwarancja                                                  24 miesiące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Gwarancja na lampę                                   36 miesięcy lub 3000 h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Instrukcja obsługi w języku polskim, karta gwarancyjna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lastRenderedPageBreak/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>II. Ekran projekcyjny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Dane techniczne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Rodzaj  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                                        ekran na stojaku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Sposób rozwijania ekranu                        ręczny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Format                                                      1:1, 4:3, 16:9, 16:10        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Obszar roboczy                                        200 cm x 200 cm</w:t>
      </w:r>
    </w:p>
    <w:p w:rsidR="00C52646" w:rsidRDefault="00C52646" w:rsidP="00C52646">
      <w:pPr>
        <w:spacing w:before="100" w:beforeAutospacing="1" w:after="100" w:afterAutospacing="1" w:line="276" w:lineRule="auto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Rodzaj powierzchni                                 Matt White</w:t>
      </w:r>
    </w:p>
    <w:p w:rsidR="00C52646" w:rsidRDefault="00C52646" w:rsidP="00C52646">
      <w:pPr>
        <w:spacing w:before="100" w:beforeAutospacing="1" w:after="100" w:afterAutospacing="1" w:line="276" w:lineRule="auto"/>
        <w:ind w:left="4536" w:hanging="4536"/>
        <w:contextualSpacing/>
        <w:outlineLvl w:val="2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         Inne dane                                                  czarne ramki boczne zwiększające kontrast  oglądania, ergonomiczny uchwyt, łatwy do przenoszenia i przechowywania w pionie, metalowa obudowa, posiadający specjalne ramię, które eliminuje efekt trapezu, powierzchnia projekcyjna ze współczynnikiem odbicia światła 1.0, wzmocnione plastikowe końcówki nóżek, wzmocniony trójnóg zwiększający stabilność, wysokość od podłogi: 250 cm (min.) – 310 cm (max). </w:t>
      </w:r>
    </w:p>
    <w:p w:rsidR="00FB2B20" w:rsidRPr="002B6594" w:rsidRDefault="002B6594">
      <w:pPr>
        <w:rPr>
          <w:rFonts w:ascii="Times New Roman" w:hAnsi="Times New Roman" w:cs="Times New Roman"/>
          <w:sz w:val="24"/>
          <w:szCs w:val="24"/>
        </w:rPr>
      </w:pPr>
      <w:r>
        <w:t xml:space="preserve">          </w:t>
      </w:r>
      <w:r w:rsidRPr="002B6594">
        <w:rPr>
          <w:rFonts w:ascii="Times New Roman" w:hAnsi="Times New Roman" w:cs="Times New Roman"/>
          <w:sz w:val="24"/>
          <w:szCs w:val="24"/>
        </w:rPr>
        <w:t xml:space="preserve">Gwarancja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bookmarkStart w:id="0" w:name="_GoBack"/>
      <w:bookmarkEnd w:id="0"/>
      <w:r w:rsidRPr="002B6594">
        <w:rPr>
          <w:rFonts w:ascii="Times New Roman" w:hAnsi="Times New Roman" w:cs="Times New Roman"/>
          <w:sz w:val="24"/>
          <w:szCs w:val="24"/>
        </w:rPr>
        <w:t xml:space="preserve">24 miesiące </w:t>
      </w:r>
    </w:p>
    <w:sectPr w:rsidR="00FB2B20" w:rsidRPr="002B6594" w:rsidSect="00C52646">
      <w:headerReference w:type="default" r:id="rId6"/>
      <w:pgSz w:w="11906" w:h="16838"/>
      <w:pgMar w:top="113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4320" w:rsidRDefault="006E4320">
      <w:pPr>
        <w:spacing w:after="0" w:line="240" w:lineRule="auto"/>
      </w:pPr>
      <w:r>
        <w:separator/>
      </w:r>
    </w:p>
  </w:endnote>
  <w:endnote w:type="continuationSeparator" w:id="0">
    <w:p w:rsidR="006E4320" w:rsidRDefault="006E43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4320" w:rsidRDefault="006E4320">
      <w:pPr>
        <w:spacing w:after="0" w:line="240" w:lineRule="auto"/>
      </w:pPr>
      <w:r>
        <w:separator/>
      </w:r>
    </w:p>
  </w:footnote>
  <w:footnote w:type="continuationSeparator" w:id="0">
    <w:p w:rsidR="006E4320" w:rsidRDefault="006E43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jc w:val="center"/>
      <w:shd w:val="clear" w:color="auto" w:fill="FFFFFF"/>
      <w:tblCellMar>
        <w:left w:w="57" w:type="dxa"/>
        <w:right w:w="57" w:type="dxa"/>
      </w:tblCellMar>
      <w:tblLook w:val="04A0" w:firstRow="1" w:lastRow="0" w:firstColumn="1" w:lastColumn="0" w:noHBand="0" w:noVBand="1"/>
    </w:tblPr>
    <w:tblGrid>
      <w:gridCol w:w="2451"/>
      <w:gridCol w:w="3101"/>
      <w:gridCol w:w="3520"/>
    </w:tblGrid>
    <w:tr w:rsidR="00317707" w:rsidTr="005E2983">
      <w:trPr>
        <w:jc w:val="center"/>
      </w:trPr>
      <w:tc>
        <w:tcPr>
          <w:tcW w:w="1351" w:type="pct"/>
          <w:shd w:val="clear" w:color="auto" w:fill="FFFFFF"/>
          <w:hideMark/>
        </w:tcPr>
        <w:p w:rsidR="00317707" w:rsidRDefault="00FB2B20" w:rsidP="0022785C">
          <w:pPr>
            <w:spacing w:line="240" w:lineRule="auto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5C862E4" wp14:editId="1386832C">
                <wp:extent cx="1295400" cy="542925"/>
                <wp:effectExtent l="0" t="0" r="0" b="9525"/>
                <wp:docPr id="25" name="Obraz 2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09" w:type="pct"/>
          <w:shd w:val="clear" w:color="auto" w:fill="FFFFFF"/>
          <w:hideMark/>
        </w:tcPr>
        <w:p w:rsidR="00317707" w:rsidRDefault="00FB2B20" w:rsidP="0022785C">
          <w:pPr>
            <w:spacing w:line="240" w:lineRule="auto"/>
            <w:ind w:right="121"/>
            <w:jc w:val="center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2A62E742" wp14:editId="2F4E9243">
                <wp:extent cx="1209675" cy="542925"/>
                <wp:effectExtent l="0" t="0" r="9525" b="9525"/>
                <wp:docPr id="26" name="Obraz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096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940" w:type="pct"/>
          <w:shd w:val="clear" w:color="auto" w:fill="FFFFFF"/>
          <w:hideMark/>
        </w:tcPr>
        <w:p w:rsidR="00317707" w:rsidRDefault="00FB2B20" w:rsidP="0022785C">
          <w:pPr>
            <w:spacing w:line="240" w:lineRule="auto"/>
            <w:jc w:val="right"/>
            <w:rPr>
              <w:rFonts w:ascii="Calibri" w:hAnsi="Calibri"/>
              <w:noProof/>
              <w:lang w:eastAsia="pl-PL"/>
            </w:rPr>
          </w:pPr>
          <w:r>
            <w:rPr>
              <w:rFonts w:ascii="Calibri" w:hAnsi="Calibri"/>
              <w:noProof/>
              <w:lang w:eastAsia="pl-PL"/>
            </w:rPr>
            <w:drawing>
              <wp:inline distT="0" distB="0" distL="0" distR="0" wp14:anchorId="744DF286" wp14:editId="6D5DE4E1">
                <wp:extent cx="2047875" cy="542925"/>
                <wp:effectExtent l="0" t="0" r="9525" b="9525"/>
                <wp:docPr id="27" name="Obraz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4787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17707" w:rsidRDefault="006E4320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34FA"/>
    <w:rsid w:val="002134FA"/>
    <w:rsid w:val="002B6594"/>
    <w:rsid w:val="006E4320"/>
    <w:rsid w:val="009A7D61"/>
    <w:rsid w:val="00C52646"/>
    <w:rsid w:val="00C65F32"/>
    <w:rsid w:val="00FB2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8ACF89-886D-4A8E-BE17-687D18178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52646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FB2B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FB2B2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2B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4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540</Words>
  <Characters>3245</Characters>
  <Application>Microsoft Office Word</Application>
  <DocSecurity>0</DocSecurity>
  <Lines>27</Lines>
  <Paragraphs>7</Paragraphs>
  <ScaleCrop>false</ScaleCrop>
  <Company/>
  <LinksUpToDate>false</LinksUpToDate>
  <CharactersWithSpaces>3778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5</cp:revision>
  <dcterms:created xsi:type="dcterms:W3CDTF">2022-10-18T12:16:00Z</dcterms:created>
  <dcterms:modified xsi:type="dcterms:W3CDTF">2022-10-18T12:29:00Z</dcterms:modified>
</cp:coreProperties>
</file>